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B74585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44472A">
        <w:rPr>
          <w:bCs/>
          <w:noProof w:val="0"/>
          <w:sz w:val="24"/>
          <w:szCs w:val="24"/>
        </w:rPr>
        <w:t>6</w:t>
      </w:r>
      <w:r w:rsidRPr="00B266B0">
        <w:rPr>
          <w:bCs/>
          <w:noProof w:val="0"/>
          <w:sz w:val="24"/>
          <w:szCs w:val="24"/>
        </w:rPr>
        <w:tab/>
      </w:r>
      <w:r w:rsidR="00105DD4" w:rsidRPr="00105DD4">
        <w:rPr>
          <w:bCs/>
          <w:noProof w:val="0"/>
          <w:sz w:val="24"/>
          <w:szCs w:val="24"/>
        </w:rPr>
        <w:t>R2-1906859</w:t>
      </w:r>
    </w:p>
    <w:p w14:paraId="11776FA6" w14:textId="396D4045" w:rsidR="00A209D6" w:rsidRPr="00465587" w:rsidRDefault="0044472A" w:rsidP="00A209D6">
      <w:pPr>
        <w:pStyle w:val="Header"/>
        <w:tabs>
          <w:tab w:val="right" w:pos="9639"/>
        </w:tabs>
        <w:rPr>
          <w:rFonts w:eastAsia="SimSun"/>
          <w:bCs/>
          <w:sz w:val="24"/>
          <w:szCs w:val="24"/>
          <w:lang w:eastAsia="zh-CN"/>
        </w:rPr>
      </w:pPr>
      <w:r>
        <w:rPr>
          <w:rFonts w:eastAsia="SimSun"/>
          <w:bCs/>
          <w:sz w:val="24"/>
          <w:szCs w:val="24"/>
          <w:lang w:eastAsia="zh-CN"/>
        </w:rPr>
        <w:t>Reno</w:t>
      </w:r>
      <w:r w:rsidR="00A209D6" w:rsidRPr="00465587">
        <w:rPr>
          <w:rFonts w:eastAsia="SimSun"/>
          <w:bCs/>
          <w:sz w:val="24"/>
          <w:szCs w:val="24"/>
          <w:lang w:eastAsia="zh-CN"/>
        </w:rPr>
        <w:t xml:space="preserve">, </w:t>
      </w:r>
      <w:r>
        <w:rPr>
          <w:rFonts w:eastAsia="SimSun"/>
          <w:bCs/>
          <w:sz w:val="24"/>
          <w:szCs w:val="24"/>
          <w:lang w:eastAsia="zh-CN"/>
        </w:rPr>
        <w:t>US</w:t>
      </w:r>
      <w:r w:rsidR="00A209D6" w:rsidRPr="00465587">
        <w:rPr>
          <w:rFonts w:eastAsia="SimSun"/>
          <w:bCs/>
          <w:sz w:val="24"/>
          <w:szCs w:val="24"/>
          <w:lang w:eastAsia="zh-CN"/>
        </w:rPr>
        <w:t xml:space="preserve">, </w:t>
      </w:r>
      <w:r>
        <w:rPr>
          <w:rFonts w:cs="Arial"/>
          <w:bCs/>
          <w:sz w:val="22"/>
        </w:rPr>
        <w:t>12</w:t>
      </w:r>
      <w:r w:rsidR="00A54B2B">
        <w:rPr>
          <w:rFonts w:cs="Arial"/>
          <w:bCs/>
          <w:sz w:val="22"/>
        </w:rPr>
        <w:t xml:space="preserve"> – 1</w:t>
      </w:r>
      <w:r>
        <w:rPr>
          <w:rFonts w:cs="Arial"/>
          <w:bCs/>
          <w:sz w:val="22"/>
        </w:rPr>
        <w:t>7</w:t>
      </w:r>
      <w:r w:rsidR="00A54B2B">
        <w:rPr>
          <w:rFonts w:cs="Arial"/>
          <w:bCs/>
          <w:sz w:val="22"/>
        </w:rPr>
        <w:t xml:space="preserve"> April</w:t>
      </w:r>
      <w:r w:rsidR="00A54B2B" w:rsidRPr="004D1605">
        <w:rPr>
          <w:rFonts w:cs="Arial"/>
          <w:bCs/>
          <w:sz w:val="22"/>
        </w:rPr>
        <w:t xml:space="preserve"> 201</w:t>
      </w:r>
      <w:r w:rsidR="00A54B2B">
        <w:rPr>
          <w:rFonts w:cs="Arial"/>
          <w:bCs/>
          <w:sz w:val="22"/>
        </w:rPr>
        <w:t>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F4761E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A1B5D">
        <w:rPr>
          <w:rFonts w:cs="Arial"/>
          <w:b/>
          <w:bCs/>
          <w:sz w:val="24"/>
          <w:lang w:eastAsia="ja-JP"/>
        </w:rPr>
        <w:t>11.11.</w:t>
      </w:r>
      <w:r w:rsidR="006A1B5D" w:rsidRPr="00E57A5E">
        <w:rPr>
          <w:rFonts w:cs="Arial"/>
          <w:b/>
          <w:bCs/>
          <w:sz w:val="24"/>
          <w:lang w:eastAsia="ja-JP"/>
        </w:rPr>
        <w:t>4.</w:t>
      </w:r>
      <w:r w:rsidR="00105DD4" w:rsidRPr="00E57A5E">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E61079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F788C">
        <w:rPr>
          <w:rFonts w:ascii="Arial" w:hAnsi="Arial" w:cs="Arial"/>
          <w:b/>
          <w:bCs/>
          <w:sz w:val="24"/>
        </w:rPr>
        <w:t xml:space="preserve">On </w:t>
      </w:r>
      <w:r w:rsidR="008A3A71">
        <w:rPr>
          <w:rFonts w:ascii="Arial" w:hAnsi="Arial" w:cs="Arial"/>
          <w:b/>
          <w:bCs/>
          <w:sz w:val="24"/>
        </w:rPr>
        <w:t xml:space="preserve">PDCCH monitoring </w:t>
      </w:r>
      <w:r w:rsidR="00073CDA">
        <w:rPr>
          <w:rFonts w:ascii="Arial" w:hAnsi="Arial" w:cs="Arial"/>
          <w:b/>
          <w:bCs/>
          <w:sz w:val="24"/>
        </w:rPr>
        <w:t>adaptation schemes</w:t>
      </w:r>
    </w:p>
    <w:p w14:paraId="1F147C23" w14:textId="1DED7BF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FE31D7">
        <w:rPr>
          <w:rFonts w:ascii="Arial" w:hAnsi="Arial" w:cs="Arial"/>
          <w:b/>
          <w:bCs/>
          <w:sz w:val="24"/>
        </w:rPr>
        <w:t>FS_NR_UE_pow_sav</w:t>
      </w:r>
      <w:proofErr w:type="spellEnd"/>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CC4C7C8" w14:textId="56E6A1A0" w:rsidR="009B7D2F" w:rsidRDefault="009B7D2F" w:rsidP="009B7D2F">
      <w:r>
        <w:t xml:space="preserve">In Rel-16 NR, a study item (SI) on UE power saving was started [1]. The initial schemes considered and evaluated by RAN1 have been captured by RAN1 in [2]. This TR also includes the power consumption model accounting different aspects/process in UE. For RAN1 part the WID was agreed in </w:t>
      </w:r>
      <w:r>
        <w:fldChar w:fldCharType="begin"/>
      </w:r>
      <w:r>
        <w:instrText xml:space="preserve"> REF _Ref4574091 \r \h </w:instrText>
      </w:r>
      <w:r>
        <w:fldChar w:fldCharType="separate"/>
      </w:r>
      <w:r>
        <w:t>[3]</w:t>
      </w:r>
      <w:r>
        <w:fldChar w:fldCharType="end"/>
      </w:r>
      <w:r>
        <w:t xml:space="preserve">. </w:t>
      </w:r>
    </w:p>
    <w:p w14:paraId="39456ABB" w14:textId="71E932BE" w:rsidR="001640FA" w:rsidRPr="006E13D1" w:rsidRDefault="009B7D2F" w:rsidP="001640FA">
      <w:r>
        <w:t xml:space="preserve">One key mechanism considered in of the ongoing study item has been the power saving signal/channel to reduce the unnecessary PDCCH monitoring. </w:t>
      </w:r>
      <w:r w:rsidR="000E4E67">
        <w:t xml:space="preserve">As indicated by WID </w:t>
      </w:r>
      <w:r w:rsidR="000E4E67">
        <w:fldChar w:fldCharType="begin"/>
      </w:r>
      <w:r w:rsidR="000E4E67">
        <w:instrText xml:space="preserve"> REF _Ref4574091 \r \h </w:instrText>
      </w:r>
      <w:r w:rsidR="000E4E67">
        <w:fldChar w:fldCharType="separate"/>
      </w:r>
      <w:r w:rsidR="000E4E67">
        <w:t>[3]</w:t>
      </w:r>
      <w:r w:rsidR="000E4E67">
        <w:fldChar w:fldCharType="end"/>
      </w:r>
      <w:r w:rsidR="000E4E67">
        <w:t xml:space="preserve">, </w:t>
      </w:r>
      <w:r>
        <w:t xml:space="preserve">the power saving signal/channel </w:t>
      </w:r>
      <w:r w:rsidR="000E4E67">
        <w:t>should</w:t>
      </w:r>
      <w:r>
        <w:t xml:space="preserve"> be based on PDCCH coding </w:t>
      </w:r>
      <w:r w:rsidR="000E4E67">
        <w:t>etc</w:t>
      </w:r>
      <w:r>
        <w:t xml:space="preserve">. RAN1 evaluations have been focused to </w:t>
      </w:r>
      <w:r w:rsidR="00331425">
        <w:t xml:space="preserve">RRC </w:t>
      </w:r>
      <w:r>
        <w:t>CONNECTED state as it was seen that most prominent power saving gains could be obtained in there.</w:t>
      </w:r>
      <w:r w:rsidR="001640FA">
        <w:t xml:space="preserve"> In RAN2#105bis it was agreed to further study the PDCCH skipping with or without C-DRX configuration. </w:t>
      </w:r>
      <w:r w:rsidR="007342B7">
        <w:t xml:space="preserve">In this paper we provide further evaluations of the PDCCH skipping. </w:t>
      </w:r>
      <w:r w:rsidR="001640FA">
        <w:t xml:space="preserve">Also, as per RAN Plenary guidance provided in </w:t>
      </w:r>
      <w:r w:rsidR="001640FA">
        <w:fldChar w:fldCharType="begin"/>
      </w:r>
      <w:r w:rsidR="001640FA">
        <w:instrText xml:space="preserve"> REF _Ref4574091 \r \h </w:instrText>
      </w:r>
      <w:r w:rsidR="001640FA">
        <w:fldChar w:fldCharType="separate"/>
      </w:r>
      <w:r w:rsidR="001640FA">
        <w:t>[3]</w:t>
      </w:r>
      <w:r w:rsidR="001640FA">
        <w:fldChar w:fldCharType="end"/>
      </w:r>
      <w:r w:rsidR="001640FA">
        <w:t>, the introduced mechanisms should not duplicate the existing functionality, like Rel-15 C-DRX functionality</w:t>
      </w:r>
      <w:r w:rsidR="007342B7">
        <w:t>, we focus the evaluation to comparison between PDCCH skipping and C-DRX configuration.</w:t>
      </w:r>
    </w:p>
    <w:p w14:paraId="20308E67" w14:textId="22051662" w:rsidR="009B7D2F" w:rsidRPr="006E13D1" w:rsidRDefault="009B7D2F" w:rsidP="009B7D2F"/>
    <w:p w14:paraId="2BBFF540" w14:textId="2B0610D5" w:rsidR="00A209D6" w:rsidRPr="006E13D1" w:rsidRDefault="00A209D6" w:rsidP="00A209D6">
      <w:pPr>
        <w:pStyle w:val="Heading1"/>
      </w:pPr>
      <w:r w:rsidRPr="006E13D1">
        <w:t>2</w:t>
      </w:r>
      <w:r w:rsidRPr="006E13D1">
        <w:tab/>
      </w:r>
      <w:r w:rsidR="009B7D2F">
        <w:t>PDCCH skipping</w:t>
      </w:r>
    </w:p>
    <w:p w14:paraId="0C96822F" w14:textId="77777777" w:rsidR="00073CDA" w:rsidRDefault="009B7D2F" w:rsidP="00A209D6">
      <w:r>
        <w:t>One of the mechanisms considered for power saving in RAN1 was using channel/signal (i.e</w:t>
      </w:r>
      <w:r w:rsidR="000E4E67">
        <w:t>.</w:t>
      </w:r>
      <w:r>
        <w:t xml:space="preserve"> PDCCH-based) to indicate the UE to skip </w:t>
      </w:r>
      <w:r w:rsidR="000E4E67">
        <w:t>PDCCH monitoring for a period of few slots. The intent of the proposed solution was that when network scheduler observes that it shall not schedule the UE in question for a particular reason, it would indicate the UE via DCI to stop monitoring the PDCCH. This would enable UE to go to sleep state</w:t>
      </w:r>
      <w:r w:rsidR="00044525">
        <w:t xml:space="preserve"> to save power</w:t>
      </w:r>
      <w:r w:rsidR="000E4E67">
        <w:t xml:space="preserve">, at least when assuming that there are no other signals to be monitored (TRS, CSI etc.). </w:t>
      </w:r>
    </w:p>
    <w:p w14:paraId="05B267DD" w14:textId="71A36A69" w:rsidR="00C67638" w:rsidRDefault="00073CDA" w:rsidP="00D36AC6">
      <w:r>
        <w:t>In this section we look at the power saving benefit, using the RAN1 agreed power model</w:t>
      </w:r>
      <w:r w:rsidR="00581C31">
        <w:t xml:space="preserve"> </w:t>
      </w:r>
      <w:r w:rsidR="00581C31">
        <w:fldChar w:fldCharType="begin"/>
      </w:r>
      <w:r w:rsidR="00581C31">
        <w:instrText xml:space="preserve"> REF _Ref1055348 \r \h </w:instrText>
      </w:r>
      <w:r w:rsidR="00581C31">
        <w:fldChar w:fldCharType="separate"/>
      </w:r>
      <w:r w:rsidR="00581C31">
        <w:t>[2]</w:t>
      </w:r>
      <w:r w:rsidR="00581C31">
        <w:fldChar w:fldCharType="end"/>
      </w:r>
      <w:r>
        <w:t xml:space="preserve"> and ideal PDCCH skipping i.e. network will trigger skipping </w:t>
      </w:r>
      <w:r w:rsidR="00B46B38">
        <w:t xml:space="preserve">(via DCI) </w:t>
      </w:r>
      <w:r>
        <w:t>immediately when DL buffer is empty and there are no scheduling restrictions towards the UE.</w:t>
      </w:r>
      <w:r w:rsidR="007342B7">
        <w:t xml:space="preserve"> </w:t>
      </w:r>
      <w:proofErr w:type="gramStart"/>
      <w:r w:rsidR="007342B7">
        <w:t>Also</w:t>
      </w:r>
      <w:proofErr w:type="gramEnd"/>
      <w:r w:rsidR="007342B7">
        <w:t xml:space="preserve"> we assume that UE is not doing any measurements in the serving cell (e.g. periodic CSI-RS or TRS)</w:t>
      </w:r>
      <w:r w:rsidR="00D82624">
        <w:t xml:space="preserve"> </w:t>
      </w:r>
      <w:r w:rsidR="007342B7">
        <w:t>nor doing any RRM measurements (serving or neighbour). W</w:t>
      </w:r>
      <w:r w:rsidR="00D82624">
        <w:t xml:space="preserve">e </w:t>
      </w:r>
      <w:r w:rsidR="007342B7">
        <w:t xml:space="preserve">compare the power saving performance to the </w:t>
      </w:r>
      <w:r w:rsidR="00D82624">
        <w:t xml:space="preserve">Rel-15 </w:t>
      </w:r>
      <w:r w:rsidR="007342B7">
        <w:t xml:space="preserve">C-DRX configuration in terms of attainable power saving. Also, in addition we account the cross-slot scheduling enabling UE to do micro-sleep, that is currently being specified by RAN1 to Rel-16 as per WID </w:t>
      </w:r>
      <w:r w:rsidR="007342B7">
        <w:fldChar w:fldCharType="begin"/>
      </w:r>
      <w:r w:rsidR="007342B7">
        <w:instrText xml:space="preserve"> REF _Ref4574091 \r \h </w:instrText>
      </w:r>
      <w:r w:rsidR="007342B7">
        <w:fldChar w:fldCharType="separate"/>
      </w:r>
      <w:r w:rsidR="007342B7">
        <w:t>[3]</w:t>
      </w:r>
      <w:r w:rsidR="007342B7">
        <w:fldChar w:fldCharType="end"/>
      </w:r>
      <w:r w:rsidR="007342B7">
        <w:t xml:space="preserve">. </w:t>
      </w:r>
      <w:r w:rsidR="00D36AC6">
        <w:t xml:space="preserve">I.e. DCI will always schedule with k0=1, and unless UE has been scheduled to receive PDSCH in current slot earlier, UE can go to (micro) sleep immediately after decoding PDCCH. </w:t>
      </w:r>
      <w:r w:rsidR="00C67638">
        <w:t>The cross-slot scheduling could be configured/adapted via RRC signalling or dynamically with DCI based mechanism, being discussed in RAN1.</w:t>
      </w:r>
    </w:p>
    <w:p w14:paraId="1CC8234F" w14:textId="3DAC9516" w:rsidR="00DE7847" w:rsidRDefault="00397E3E" w:rsidP="00D36AC6">
      <w:r>
        <w:t xml:space="preserve">Different </w:t>
      </w:r>
      <w:proofErr w:type="gramStart"/>
      <w:r>
        <w:t>configurations  (</w:t>
      </w:r>
      <w:proofErr w:type="spellStart"/>
      <w:proofErr w:type="gramEnd"/>
      <w:r>
        <w:t>Casex</w:t>
      </w:r>
      <w:proofErr w:type="spellEnd"/>
      <w:r>
        <w:t xml:space="preserve">) evaluated are </w:t>
      </w:r>
      <w:r w:rsidR="006E3100">
        <w:t xml:space="preserve"> presented in Table 1. </w:t>
      </w:r>
      <w:r w:rsidR="00DE7847">
        <w:t xml:space="preserve">The obtained results are shown in Figure 1. </w:t>
      </w:r>
      <w:r w:rsidR="007B6931">
        <w:t>Note that 30kHz sub-carrier spacing is assumed, thus one slot lasts 0.5ms</w:t>
      </w:r>
      <w:r w:rsidR="00D87819">
        <w:t>,</w:t>
      </w:r>
      <w:r w:rsidR="00A06F09">
        <w:t xml:space="preserve"> and FTP3 traffic model, with 10% error probability per packet.</w:t>
      </w:r>
      <w:r w:rsidR="002B43D3">
        <w:t xml:space="preserve"> Two different C-DRX configurations are used, with different </w:t>
      </w:r>
      <w:proofErr w:type="spellStart"/>
      <w:r w:rsidR="002B43D3">
        <w:t>onDuration</w:t>
      </w:r>
      <w:r w:rsidR="00815DE2">
        <w:t>s</w:t>
      </w:r>
      <w:proofErr w:type="spellEnd"/>
      <w:r w:rsidR="00815DE2">
        <w:t xml:space="preserve"> {</w:t>
      </w:r>
      <w:r w:rsidR="00D36AC6">
        <w:t>#1:</w:t>
      </w:r>
      <w:r w:rsidR="00815DE2">
        <w:t xml:space="preserve">4ms, </w:t>
      </w:r>
      <w:r w:rsidR="00D36AC6">
        <w:t>#2:</w:t>
      </w:r>
      <w:r w:rsidR="00815DE2">
        <w:t>2ms} as give in Table 1.</w:t>
      </w:r>
      <w:r w:rsidR="003C2FAD">
        <w:t xml:space="preserve"> Both these accommodate short DRX cycle to enable using shorter inactivity timer without degrading the latency performance as short DRX is applied for 100ms in the given configurations</w:t>
      </w:r>
      <w:r w:rsidR="00D87819">
        <w:t xml:space="preserve"> (i.e. similar to the inactivity timer of the RAN1 baseline DRX configuration)</w:t>
      </w:r>
      <w:r w:rsidR="003C2FAD">
        <w:t>.</w:t>
      </w:r>
      <w:r w:rsidR="00D36AC6">
        <w:t xml:space="preserve"> It is important to note that more aggressive </w:t>
      </w:r>
      <w:proofErr w:type="spellStart"/>
      <w:r w:rsidR="00D36AC6">
        <w:t>onDuration</w:t>
      </w:r>
      <w:proofErr w:type="spellEnd"/>
      <w:r w:rsidR="00D36AC6">
        <w:t xml:space="preserve"> and inactivity timer configurations could have been considered (e.g. sub-millisecond for </w:t>
      </w:r>
      <w:proofErr w:type="spellStart"/>
      <w:r w:rsidR="00D36AC6">
        <w:t>onDuration</w:t>
      </w:r>
      <w:proofErr w:type="spellEnd"/>
      <w:r w:rsidR="00D36AC6">
        <w:t xml:space="preserve"> and 0ms for inactivity), but it was </w:t>
      </w:r>
      <w:r w:rsidR="00D87819">
        <w:t>decided</w:t>
      </w:r>
      <w:r w:rsidR="00D36AC6">
        <w:t xml:space="preserve"> that few slots should be preserved for scheduling flexibility for the </w:t>
      </w:r>
      <w:proofErr w:type="spellStart"/>
      <w:r w:rsidR="00D36AC6">
        <w:t>onDuration</w:t>
      </w:r>
      <w:proofErr w:type="spellEnd"/>
      <w:r w:rsidR="00D36AC6">
        <w:t>.</w:t>
      </w:r>
    </w:p>
    <w:p w14:paraId="00C8987E" w14:textId="2FF68E0D" w:rsidR="00B83249" w:rsidRDefault="00B83249" w:rsidP="00A209D6">
      <w:r>
        <w:t>The Figure 1 compares the attainable power saving gain from using different configurations. As can be seen configuring only PDCCH skipping (Case1) gives worst power saving performance with the given traffic mode</w:t>
      </w:r>
      <w:r w:rsidR="00D87819">
        <w:t>l</w:t>
      </w:r>
      <w:r>
        <w:t xml:space="preserve">. This is as the UE </w:t>
      </w:r>
      <w:r>
        <w:lastRenderedPageBreak/>
        <w:t xml:space="preserve">cannot fall to deeper sleep states </w:t>
      </w:r>
      <w:r w:rsidR="0098433D">
        <w:t xml:space="preserve">during the </w:t>
      </w:r>
      <w:r>
        <w:t xml:space="preserve">skipping periods.  </w:t>
      </w:r>
      <w:r w:rsidR="0098433D">
        <w:t xml:space="preserve">Cases 2 </w:t>
      </w:r>
      <w:r w:rsidR="00D36AC6">
        <w:t>and</w:t>
      </w:r>
      <w:r w:rsidR="0098433D">
        <w:t xml:space="preserve"> </w:t>
      </w:r>
      <w:r w:rsidR="00D36AC6">
        <w:t>3</w:t>
      </w:r>
      <w:r w:rsidR="0098433D">
        <w:t xml:space="preserve"> compare the power saving performance with first DRX configuration (DRX#1) when cross-slot scheduling (</w:t>
      </w:r>
      <w:proofErr w:type="spellStart"/>
      <w:r w:rsidR="002B43D3">
        <w:t>xslot</w:t>
      </w:r>
      <w:proofErr w:type="spellEnd"/>
      <w:r w:rsidR="002B43D3">
        <w:t xml:space="preserve">, </w:t>
      </w:r>
      <w:r w:rsidR="0098433D">
        <w:t>k0=1) is configured (Case</w:t>
      </w:r>
      <w:r w:rsidR="00D36AC6">
        <w:t>2</w:t>
      </w:r>
      <w:r w:rsidR="0098433D">
        <w:t xml:space="preserve">) or when PDCCH skipping is applied </w:t>
      </w:r>
      <w:r w:rsidR="00D36AC6">
        <w:t>(Case 3)</w:t>
      </w:r>
      <w:r w:rsidR="0098433D">
        <w:t>.</w:t>
      </w:r>
      <w:r w:rsidR="00D36AC6">
        <w:t xml:space="preserve"> In the evaluated case, PDCCH skipping gives 9.7% power saving gain in C-DRX compared to </w:t>
      </w:r>
      <w:r w:rsidR="00FC223E">
        <w:t>cross-slot scheduling.</w:t>
      </w:r>
      <w:r w:rsidR="00D36AC6">
        <w:t xml:space="preserve"> </w:t>
      </w:r>
      <w:r w:rsidR="002B43D3">
        <w:t xml:space="preserve"> Like noted above, th</w:t>
      </w:r>
      <w:r w:rsidR="00FC223E">
        <w:t>is</w:t>
      </w:r>
      <w:r w:rsidR="002B43D3">
        <w:t xml:space="preserve"> </w:t>
      </w:r>
      <w:r w:rsidR="00FC223E">
        <w:t>is</w:t>
      </w:r>
      <w:r w:rsidR="002B43D3">
        <w:t xml:space="preserve"> in practise upper bound, and in practise network might not immediately trigger PDCCH skipping</w:t>
      </w:r>
      <w:r w:rsidR="00FC223E">
        <w:t xml:space="preserve"> (preventing the skipping)</w:t>
      </w:r>
      <w:r w:rsidR="002B43D3">
        <w:t>. Corresponding evaluation i</w:t>
      </w:r>
      <w:r w:rsidR="00FC223E">
        <w:t xml:space="preserve">n case of </w:t>
      </w:r>
      <w:r w:rsidR="002B43D3">
        <w:t>DRX#2 configuration</w:t>
      </w:r>
      <w:r w:rsidR="00FC223E">
        <w:t xml:space="preserve">, </w:t>
      </w:r>
      <w:proofErr w:type="gramStart"/>
      <w:r w:rsidR="00FC223E">
        <w:t xml:space="preserve">the </w:t>
      </w:r>
      <w:r w:rsidR="00D36AC6">
        <w:t xml:space="preserve"> </w:t>
      </w:r>
      <w:r w:rsidR="00FC223E">
        <w:t>PDCCH</w:t>
      </w:r>
      <w:proofErr w:type="gramEnd"/>
      <w:r w:rsidR="00FC223E">
        <w:t xml:space="preserve"> skipping would give 13.4% power saving gain over the cross-slot scheduling, but there would not be any possibility to schedule the UE in the corresponding </w:t>
      </w:r>
      <w:proofErr w:type="spellStart"/>
      <w:r w:rsidR="00FC223E">
        <w:t>onDuration</w:t>
      </w:r>
      <w:proofErr w:type="spellEnd"/>
      <w:r w:rsidR="00FC223E">
        <w:t xml:space="preserve"> (while for cross-slot, UE monitors whole </w:t>
      </w:r>
      <w:proofErr w:type="spellStart"/>
      <w:r w:rsidR="00FC223E">
        <w:t>onDuration</w:t>
      </w:r>
      <w:proofErr w:type="spellEnd"/>
      <w:r w:rsidR="00FC223E">
        <w:t xml:space="preserve">). If PDCCH power saving </w:t>
      </w:r>
      <w:proofErr w:type="gramStart"/>
      <w:r w:rsidR="00FC223E">
        <w:t>channel based</w:t>
      </w:r>
      <w:proofErr w:type="gramEnd"/>
      <w:r w:rsidR="00FC223E">
        <w:t xml:space="preserve"> wake-up triggering would be accounted, these </w:t>
      </w:r>
      <w:proofErr w:type="spellStart"/>
      <w:r w:rsidR="00FC223E">
        <w:t>onDurations</w:t>
      </w:r>
      <w:proofErr w:type="spellEnd"/>
      <w:r w:rsidR="00FC223E">
        <w:t xml:space="preserve"> would not be present as UE would not be triggered to monitor the </w:t>
      </w:r>
      <w:proofErr w:type="spellStart"/>
      <w:r w:rsidR="00FC223E">
        <w:t>onDuration</w:t>
      </w:r>
      <w:proofErr w:type="spellEnd"/>
      <w:r w:rsidR="00FC223E">
        <w:t xml:space="preserve"> at all. </w:t>
      </w:r>
    </w:p>
    <w:p w14:paraId="17E5BCA9" w14:textId="73EF32B5" w:rsidR="006E3100" w:rsidRDefault="006E3100" w:rsidP="00A209D6"/>
    <w:p w14:paraId="1D0A9596" w14:textId="15CC1A3F" w:rsidR="00D53B9C" w:rsidRDefault="00D53B9C" w:rsidP="00A209D6">
      <w:r w:rsidRPr="00D53B9C">
        <w:rPr>
          <w:b/>
        </w:rPr>
        <w:t>Observation:</w:t>
      </w:r>
      <w:r>
        <w:t xml:space="preserve"> Rel-15 C-DRX can achieve similar power saving performance as PDCCH skipping. </w:t>
      </w:r>
    </w:p>
    <w:p w14:paraId="1E23FF06" w14:textId="5D5C260C" w:rsidR="00DE7847" w:rsidRPr="006E13D1" w:rsidRDefault="00DE7847" w:rsidP="00DE7847">
      <w:pPr>
        <w:pStyle w:val="TH"/>
      </w:pPr>
      <w:r w:rsidRPr="006E13D1">
        <w:t xml:space="preserve">Table </w:t>
      </w:r>
      <w:r w:rsidR="007B6931">
        <w:t>1</w:t>
      </w:r>
      <w:r w:rsidRPr="006E13D1">
        <w:t xml:space="preserve">: </w:t>
      </w:r>
      <w:r w:rsidR="007B6931">
        <w:t>Evaluated configurations</w:t>
      </w:r>
    </w:p>
    <w:tbl>
      <w:tblPr>
        <w:tblW w:w="113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0"/>
        <w:gridCol w:w="992"/>
        <w:gridCol w:w="1418"/>
        <w:gridCol w:w="1417"/>
        <w:gridCol w:w="1701"/>
        <w:gridCol w:w="1701"/>
        <w:gridCol w:w="993"/>
        <w:gridCol w:w="1133"/>
      </w:tblGrid>
      <w:tr w:rsidR="00AE1600" w:rsidRPr="006E13D1" w14:paraId="4E706069" w14:textId="3636AFED" w:rsidTr="00E57A5E">
        <w:trPr>
          <w:trHeight w:val="240"/>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65FB38C2" w14:textId="33214824" w:rsidR="00AE1600" w:rsidRPr="006E13D1" w:rsidRDefault="00AE1600" w:rsidP="007C025E">
            <w:pPr>
              <w:pStyle w:val="TAH"/>
              <w:spacing w:before="20" w:after="20"/>
              <w:ind w:left="57" w:right="57"/>
            </w:pPr>
            <w:r>
              <w:t>Case</w:t>
            </w:r>
          </w:p>
        </w:tc>
        <w:tc>
          <w:tcPr>
            <w:tcW w:w="992" w:type="dxa"/>
            <w:tcBorders>
              <w:top w:val="single" w:sz="4" w:space="0" w:color="auto"/>
              <w:left w:val="single" w:sz="4" w:space="0" w:color="auto"/>
              <w:bottom w:val="single" w:sz="4" w:space="0" w:color="auto"/>
              <w:right w:val="single" w:sz="4" w:space="0" w:color="auto"/>
            </w:tcBorders>
            <w:vAlign w:val="bottom"/>
          </w:tcPr>
          <w:p w14:paraId="100CE894" w14:textId="29B09A67" w:rsidR="00AE1600" w:rsidRDefault="00AE1600" w:rsidP="00AE1600">
            <w:pPr>
              <w:pStyle w:val="TAH"/>
              <w:spacing w:before="20" w:after="20"/>
              <w:ind w:left="57" w:right="57"/>
            </w:pPr>
            <w:r>
              <w:t>Skipping (slots)</w:t>
            </w:r>
          </w:p>
        </w:tc>
        <w:tc>
          <w:tcPr>
            <w:tcW w:w="1418" w:type="dxa"/>
            <w:tcBorders>
              <w:top w:val="single" w:sz="4" w:space="0" w:color="auto"/>
              <w:left w:val="single" w:sz="4" w:space="0" w:color="auto"/>
              <w:bottom w:val="single" w:sz="4" w:space="0" w:color="auto"/>
              <w:right w:val="single" w:sz="4" w:space="0" w:color="auto"/>
            </w:tcBorders>
            <w:vAlign w:val="bottom"/>
          </w:tcPr>
          <w:p w14:paraId="71BD516D" w14:textId="3A7934AD" w:rsidR="00AE1600" w:rsidRPr="006E13D1" w:rsidRDefault="00AE1600" w:rsidP="003A766D">
            <w:pPr>
              <w:pStyle w:val="TAH"/>
              <w:spacing w:before="20" w:after="20"/>
              <w:ind w:left="57" w:right="57"/>
            </w:pPr>
            <w:proofErr w:type="spellStart"/>
            <w:r w:rsidRPr="00AE1600">
              <w:t>drx-LongCycle</w:t>
            </w:r>
            <w:proofErr w:type="spellEnd"/>
            <w:r w:rsidRPr="00AE1600" w:rsidDel="00AE1600">
              <w:t xml:space="preserve"> </w:t>
            </w:r>
            <w:r>
              <w:t>(</w:t>
            </w:r>
            <w:proofErr w:type="spellStart"/>
            <w:r>
              <w:t>ms</w:t>
            </w:r>
            <w:proofErr w:type="spellEnd"/>
            <w:r>
              <w:t>)</w:t>
            </w:r>
          </w:p>
        </w:tc>
        <w:tc>
          <w:tcPr>
            <w:tcW w:w="1417" w:type="dxa"/>
            <w:tcBorders>
              <w:top w:val="single" w:sz="4" w:space="0" w:color="auto"/>
              <w:left w:val="single" w:sz="4" w:space="0" w:color="auto"/>
              <w:bottom w:val="single" w:sz="4" w:space="0" w:color="auto"/>
              <w:right w:val="single" w:sz="4" w:space="0" w:color="auto"/>
            </w:tcBorders>
            <w:vAlign w:val="bottom"/>
          </w:tcPr>
          <w:p w14:paraId="2BADEEC5" w14:textId="13DEF33C" w:rsidR="00AE1600" w:rsidRDefault="00AE1600">
            <w:pPr>
              <w:pStyle w:val="TAH"/>
              <w:spacing w:before="20" w:after="20"/>
              <w:ind w:left="57" w:right="57"/>
            </w:pPr>
            <w:proofErr w:type="spellStart"/>
            <w:r w:rsidRPr="00AE1600">
              <w:t>drx-ShortCycle</w:t>
            </w:r>
            <w:proofErr w:type="spellEnd"/>
            <w:r w:rsidRPr="00AE1600">
              <w:t xml:space="preserve"> </w:t>
            </w:r>
            <w:r>
              <w:t>(</w:t>
            </w:r>
            <w:proofErr w:type="spellStart"/>
            <w:r>
              <w:t>ms</w:t>
            </w:r>
            <w:proofErr w:type="spellEnd"/>
            <w:r>
              <w:t>)</w:t>
            </w:r>
          </w:p>
        </w:tc>
        <w:tc>
          <w:tcPr>
            <w:tcW w:w="1701" w:type="dxa"/>
            <w:tcBorders>
              <w:top w:val="single" w:sz="4" w:space="0" w:color="auto"/>
              <w:left w:val="single" w:sz="4" w:space="0" w:color="auto"/>
              <w:bottom w:val="single" w:sz="4" w:space="0" w:color="auto"/>
              <w:right w:val="single" w:sz="4" w:space="0" w:color="auto"/>
            </w:tcBorders>
            <w:vAlign w:val="bottom"/>
          </w:tcPr>
          <w:p w14:paraId="291F9D2C" w14:textId="0BAA7E76" w:rsidR="00AE1600" w:rsidRDefault="00AE1600">
            <w:pPr>
              <w:pStyle w:val="TAH"/>
              <w:spacing w:before="20" w:after="20"/>
              <w:ind w:left="57" w:right="57"/>
            </w:pPr>
            <w:proofErr w:type="spellStart"/>
            <w:r w:rsidRPr="00AE1600">
              <w:t>drx-ShortCycleTimer</w:t>
            </w:r>
            <w:proofErr w:type="spellEnd"/>
            <w:r>
              <w:t xml:space="preserve"> (cycles)</w:t>
            </w:r>
          </w:p>
        </w:tc>
        <w:tc>
          <w:tcPr>
            <w:tcW w:w="1701" w:type="dxa"/>
            <w:tcBorders>
              <w:top w:val="single" w:sz="4" w:space="0" w:color="auto"/>
              <w:left w:val="single" w:sz="4" w:space="0" w:color="auto"/>
              <w:bottom w:val="single" w:sz="4" w:space="0" w:color="auto"/>
              <w:right w:val="single" w:sz="4" w:space="0" w:color="auto"/>
            </w:tcBorders>
            <w:vAlign w:val="bottom"/>
          </w:tcPr>
          <w:p w14:paraId="325175E9" w14:textId="56E6B27A" w:rsidR="00AE1600" w:rsidRDefault="00AE1600">
            <w:pPr>
              <w:pStyle w:val="TAH"/>
              <w:spacing w:before="20" w:after="20"/>
              <w:ind w:left="57" w:right="57"/>
            </w:pPr>
            <w:proofErr w:type="spellStart"/>
            <w:r w:rsidRPr="00AE1600">
              <w:t>drx-onDurationTimer</w:t>
            </w:r>
            <w:proofErr w:type="spellEnd"/>
          </w:p>
          <w:p w14:paraId="1C3C577C" w14:textId="462CA0C6" w:rsidR="00AE1600" w:rsidRDefault="00AE1600">
            <w:pPr>
              <w:pStyle w:val="TAH"/>
              <w:spacing w:before="20" w:after="20"/>
              <w:ind w:left="57" w:right="57"/>
            </w:pPr>
            <w:r>
              <w:t>(</w:t>
            </w:r>
            <w:proofErr w:type="spellStart"/>
            <w:r>
              <w:t>ms</w:t>
            </w:r>
            <w:proofErr w:type="spellEnd"/>
            <w:r>
              <w:t>)</w:t>
            </w:r>
          </w:p>
        </w:tc>
        <w:tc>
          <w:tcPr>
            <w:tcW w:w="993" w:type="dxa"/>
            <w:tcBorders>
              <w:top w:val="single" w:sz="4" w:space="0" w:color="auto"/>
              <w:left w:val="single" w:sz="4" w:space="0" w:color="auto"/>
              <w:bottom w:val="single" w:sz="4" w:space="0" w:color="auto"/>
              <w:right w:val="single" w:sz="4" w:space="0" w:color="auto"/>
            </w:tcBorders>
            <w:noWrap/>
            <w:vAlign w:val="bottom"/>
          </w:tcPr>
          <w:p w14:paraId="06E9B278" w14:textId="6B59E628" w:rsidR="00AE1600" w:rsidRPr="006E13D1" w:rsidRDefault="00AE1600">
            <w:pPr>
              <w:pStyle w:val="TAH"/>
              <w:spacing w:before="20" w:after="20"/>
              <w:ind w:left="57" w:right="57"/>
            </w:pPr>
            <w:r>
              <w:t>Inactivity timer (</w:t>
            </w:r>
            <w:proofErr w:type="spellStart"/>
            <w:r>
              <w:t>ms</w:t>
            </w:r>
            <w:proofErr w:type="spellEnd"/>
            <w:r>
              <w:t>)</w:t>
            </w:r>
          </w:p>
        </w:tc>
        <w:tc>
          <w:tcPr>
            <w:tcW w:w="1133" w:type="dxa"/>
            <w:tcBorders>
              <w:top w:val="single" w:sz="4" w:space="0" w:color="auto"/>
              <w:left w:val="single" w:sz="4" w:space="0" w:color="auto"/>
              <w:bottom w:val="single" w:sz="4" w:space="0" w:color="auto"/>
              <w:right w:val="single" w:sz="4" w:space="0" w:color="auto"/>
            </w:tcBorders>
          </w:tcPr>
          <w:p w14:paraId="6B07F521" w14:textId="58A8AA6A" w:rsidR="00AE1600" w:rsidRDefault="00AE1600" w:rsidP="00AE1600">
            <w:pPr>
              <w:pStyle w:val="TAH"/>
              <w:spacing w:before="20" w:after="20"/>
              <w:ind w:left="57" w:right="57"/>
            </w:pPr>
            <w:r>
              <w:t>Cross-slot scheduling</w:t>
            </w:r>
          </w:p>
        </w:tc>
      </w:tr>
      <w:tr w:rsidR="00AE1600" w:rsidRPr="006E13D1" w14:paraId="06ABF0F0" w14:textId="0F3F9081" w:rsidTr="00E57A5E">
        <w:trPr>
          <w:trHeight w:val="240"/>
          <w:jc w:val="center"/>
        </w:trPr>
        <w:tc>
          <w:tcPr>
            <w:tcW w:w="1980" w:type="dxa"/>
            <w:tcBorders>
              <w:top w:val="single" w:sz="4" w:space="0" w:color="auto"/>
            </w:tcBorders>
            <w:noWrap/>
            <w:vAlign w:val="bottom"/>
          </w:tcPr>
          <w:p w14:paraId="50293F80" w14:textId="7A8B0BE7" w:rsidR="00AE1600" w:rsidRPr="006E13D1" w:rsidRDefault="00AE1600" w:rsidP="007C025E">
            <w:pPr>
              <w:pStyle w:val="TAC"/>
              <w:spacing w:before="20" w:after="20"/>
              <w:ind w:left="57" w:right="57"/>
            </w:pPr>
            <w:r>
              <w:t>Case1 – Skipping</w:t>
            </w:r>
          </w:p>
        </w:tc>
        <w:tc>
          <w:tcPr>
            <w:tcW w:w="992" w:type="dxa"/>
            <w:tcBorders>
              <w:top w:val="single" w:sz="4" w:space="0" w:color="auto"/>
            </w:tcBorders>
          </w:tcPr>
          <w:p w14:paraId="6707F3F3" w14:textId="39E1D21D" w:rsidR="00AE1600" w:rsidRPr="006E13D1" w:rsidRDefault="00AE1600" w:rsidP="007C025E">
            <w:pPr>
              <w:pStyle w:val="TAC"/>
              <w:spacing w:before="20" w:after="20"/>
              <w:ind w:left="57" w:right="57"/>
            </w:pPr>
            <w:r>
              <w:t>5</w:t>
            </w:r>
          </w:p>
        </w:tc>
        <w:tc>
          <w:tcPr>
            <w:tcW w:w="1418" w:type="dxa"/>
            <w:tcBorders>
              <w:top w:val="single" w:sz="4" w:space="0" w:color="auto"/>
            </w:tcBorders>
            <w:vAlign w:val="bottom"/>
          </w:tcPr>
          <w:p w14:paraId="5975EA24" w14:textId="23F4E559" w:rsidR="00AE1600" w:rsidRPr="006E13D1" w:rsidRDefault="00AE1600" w:rsidP="007C025E">
            <w:pPr>
              <w:pStyle w:val="TAC"/>
              <w:spacing w:before="20" w:after="20"/>
              <w:ind w:left="57" w:right="57"/>
            </w:pPr>
            <w:r>
              <w:t>none</w:t>
            </w:r>
          </w:p>
        </w:tc>
        <w:tc>
          <w:tcPr>
            <w:tcW w:w="1417" w:type="dxa"/>
            <w:tcBorders>
              <w:top w:val="single" w:sz="4" w:space="0" w:color="auto"/>
            </w:tcBorders>
          </w:tcPr>
          <w:p w14:paraId="41BA8FC8" w14:textId="462A2A65" w:rsidR="00AE1600" w:rsidRDefault="00AE1600" w:rsidP="007C025E">
            <w:pPr>
              <w:pStyle w:val="TAC"/>
              <w:spacing w:before="20" w:after="20"/>
              <w:ind w:left="57" w:right="57"/>
            </w:pPr>
            <w:r>
              <w:t>none</w:t>
            </w:r>
          </w:p>
        </w:tc>
        <w:tc>
          <w:tcPr>
            <w:tcW w:w="1701" w:type="dxa"/>
            <w:tcBorders>
              <w:top w:val="single" w:sz="4" w:space="0" w:color="auto"/>
            </w:tcBorders>
          </w:tcPr>
          <w:p w14:paraId="55961249" w14:textId="6D070936" w:rsidR="00AE1600" w:rsidRDefault="00AE1600" w:rsidP="007C025E">
            <w:pPr>
              <w:pStyle w:val="TAC"/>
              <w:spacing w:before="20" w:after="20"/>
              <w:ind w:left="57" w:right="57"/>
            </w:pPr>
            <w:r>
              <w:t>NA</w:t>
            </w:r>
          </w:p>
        </w:tc>
        <w:tc>
          <w:tcPr>
            <w:tcW w:w="1701" w:type="dxa"/>
            <w:tcBorders>
              <w:top w:val="single" w:sz="4" w:space="0" w:color="auto"/>
            </w:tcBorders>
          </w:tcPr>
          <w:p w14:paraId="7291A654" w14:textId="2FF498C9" w:rsidR="00AE1600" w:rsidRPr="006E13D1" w:rsidRDefault="00AE1600" w:rsidP="007C025E">
            <w:pPr>
              <w:pStyle w:val="TAC"/>
              <w:spacing w:before="20" w:after="20"/>
              <w:ind w:left="57" w:right="57"/>
            </w:pPr>
            <w:r>
              <w:t>NA</w:t>
            </w:r>
          </w:p>
        </w:tc>
        <w:tc>
          <w:tcPr>
            <w:tcW w:w="993" w:type="dxa"/>
            <w:tcBorders>
              <w:top w:val="single" w:sz="4" w:space="0" w:color="auto"/>
            </w:tcBorders>
            <w:noWrap/>
            <w:vAlign w:val="bottom"/>
          </w:tcPr>
          <w:p w14:paraId="1BA43C59" w14:textId="09BC96B5" w:rsidR="00AE1600" w:rsidRPr="006E13D1" w:rsidRDefault="00AE1600" w:rsidP="007C025E">
            <w:pPr>
              <w:pStyle w:val="TAC"/>
              <w:spacing w:before="20" w:after="20"/>
              <w:ind w:left="57" w:right="57"/>
            </w:pPr>
            <w:r>
              <w:t>NA</w:t>
            </w:r>
          </w:p>
        </w:tc>
        <w:tc>
          <w:tcPr>
            <w:tcW w:w="1133" w:type="dxa"/>
            <w:tcBorders>
              <w:top w:val="single" w:sz="4" w:space="0" w:color="auto"/>
            </w:tcBorders>
          </w:tcPr>
          <w:p w14:paraId="14974E27" w14:textId="5AB020AD" w:rsidR="00AE1600" w:rsidRDefault="00AE1600" w:rsidP="007C025E">
            <w:pPr>
              <w:pStyle w:val="TAC"/>
              <w:spacing w:before="20" w:after="20"/>
              <w:ind w:left="57" w:right="57"/>
            </w:pPr>
            <w:r>
              <w:t>none</w:t>
            </w:r>
          </w:p>
        </w:tc>
      </w:tr>
      <w:tr w:rsidR="00AE1600" w:rsidRPr="006E13D1" w14:paraId="3FDC89C1" w14:textId="78C967FF" w:rsidTr="00E57A5E">
        <w:trPr>
          <w:trHeight w:val="240"/>
          <w:jc w:val="center"/>
        </w:trPr>
        <w:tc>
          <w:tcPr>
            <w:tcW w:w="1980" w:type="dxa"/>
            <w:noWrap/>
            <w:vAlign w:val="bottom"/>
          </w:tcPr>
          <w:p w14:paraId="041A8C4A" w14:textId="3C9F9339" w:rsidR="00AE1600" w:rsidRDefault="00AE1600" w:rsidP="007C025E">
            <w:pPr>
              <w:pStyle w:val="TAC"/>
              <w:spacing w:before="20" w:after="20"/>
              <w:ind w:left="57" w:right="57"/>
            </w:pPr>
            <w:r>
              <w:t>Case</w:t>
            </w:r>
            <w:r w:rsidR="00FC223E">
              <w:t>2</w:t>
            </w:r>
            <w:r>
              <w:t xml:space="preserve"> – DRX</w:t>
            </w:r>
            <w:r w:rsidR="00397E3E">
              <w:t>#1</w:t>
            </w:r>
            <w:r w:rsidR="003A766D">
              <w:t>-xslot</w:t>
            </w:r>
          </w:p>
        </w:tc>
        <w:tc>
          <w:tcPr>
            <w:tcW w:w="992" w:type="dxa"/>
          </w:tcPr>
          <w:p w14:paraId="0984AD41" w14:textId="32EB9329" w:rsidR="00AE1600" w:rsidRDefault="00AE1600" w:rsidP="007C025E">
            <w:pPr>
              <w:pStyle w:val="TAC"/>
              <w:spacing w:before="20" w:after="20"/>
              <w:ind w:left="57" w:right="57"/>
            </w:pPr>
            <w:r>
              <w:t>-</w:t>
            </w:r>
          </w:p>
        </w:tc>
        <w:tc>
          <w:tcPr>
            <w:tcW w:w="1418" w:type="dxa"/>
            <w:vAlign w:val="bottom"/>
          </w:tcPr>
          <w:p w14:paraId="41F75D32" w14:textId="50DFC374" w:rsidR="00AE1600" w:rsidRDefault="00AE1600" w:rsidP="007C025E">
            <w:pPr>
              <w:pStyle w:val="TAC"/>
              <w:spacing w:before="20" w:after="20"/>
              <w:ind w:left="57" w:right="57"/>
            </w:pPr>
            <w:r>
              <w:t>160</w:t>
            </w:r>
          </w:p>
        </w:tc>
        <w:tc>
          <w:tcPr>
            <w:tcW w:w="1417" w:type="dxa"/>
          </w:tcPr>
          <w:p w14:paraId="34821C31" w14:textId="1C3C8337" w:rsidR="00AE1600" w:rsidRDefault="00AE1600" w:rsidP="007C025E">
            <w:pPr>
              <w:pStyle w:val="TAC"/>
              <w:spacing w:before="20" w:after="20"/>
              <w:ind w:left="57" w:right="57"/>
            </w:pPr>
            <w:r>
              <w:t>20</w:t>
            </w:r>
          </w:p>
        </w:tc>
        <w:tc>
          <w:tcPr>
            <w:tcW w:w="1701" w:type="dxa"/>
          </w:tcPr>
          <w:p w14:paraId="0F8D3B2F" w14:textId="7EA0EFFF" w:rsidR="00AE1600" w:rsidRDefault="00AE1600" w:rsidP="007C025E">
            <w:pPr>
              <w:pStyle w:val="TAC"/>
              <w:spacing w:before="20" w:after="20"/>
              <w:ind w:left="57" w:right="57"/>
            </w:pPr>
            <w:r>
              <w:t>5</w:t>
            </w:r>
          </w:p>
        </w:tc>
        <w:tc>
          <w:tcPr>
            <w:tcW w:w="1701" w:type="dxa"/>
          </w:tcPr>
          <w:p w14:paraId="49BF250D" w14:textId="335A1980" w:rsidR="00AE1600" w:rsidRPr="006E13D1" w:rsidRDefault="00AE1600" w:rsidP="007C025E">
            <w:pPr>
              <w:pStyle w:val="TAC"/>
              <w:spacing w:before="20" w:after="20"/>
              <w:ind w:left="57" w:right="57"/>
            </w:pPr>
            <w:r>
              <w:t>4</w:t>
            </w:r>
          </w:p>
        </w:tc>
        <w:tc>
          <w:tcPr>
            <w:tcW w:w="993" w:type="dxa"/>
            <w:noWrap/>
            <w:vAlign w:val="bottom"/>
          </w:tcPr>
          <w:p w14:paraId="44FD2E0D" w14:textId="22910D9B" w:rsidR="00AE1600" w:rsidRPr="006E13D1" w:rsidRDefault="00AE1600" w:rsidP="007C025E">
            <w:pPr>
              <w:pStyle w:val="TAC"/>
              <w:spacing w:before="20" w:after="20"/>
              <w:ind w:left="57" w:right="57"/>
            </w:pPr>
            <w:r>
              <w:t>5</w:t>
            </w:r>
          </w:p>
        </w:tc>
        <w:tc>
          <w:tcPr>
            <w:tcW w:w="1133" w:type="dxa"/>
          </w:tcPr>
          <w:p w14:paraId="61A7A6A2" w14:textId="2AB87377" w:rsidR="00AE1600" w:rsidRDefault="00AE1600" w:rsidP="007C025E">
            <w:pPr>
              <w:pStyle w:val="TAC"/>
              <w:spacing w:before="20" w:after="20"/>
              <w:ind w:left="57" w:right="57"/>
            </w:pPr>
            <w:r>
              <w:t>k0=1</w:t>
            </w:r>
          </w:p>
        </w:tc>
      </w:tr>
      <w:tr w:rsidR="00AE1600" w:rsidRPr="006E13D1" w14:paraId="0EDAE329" w14:textId="6E72D3D0" w:rsidTr="00E57A5E">
        <w:trPr>
          <w:trHeight w:val="240"/>
          <w:jc w:val="center"/>
        </w:trPr>
        <w:tc>
          <w:tcPr>
            <w:tcW w:w="1980" w:type="dxa"/>
            <w:noWrap/>
            <w:vAlign w:val="bottom"/>
          </w:tcPr>
          <w:p w14:paraId="08787F89" w14:textId="7009FBB7" w:rsidR="00AE1600" w:rsidRDefault="00AE1600" w:rsidP="007C025E">
            <w:pPr>
              <w:pStyle w:val="TAC"/>
              <w:spacing w:before="20" w:after="20"/>
              <w:ind w:left="57" w:right="57"/>
            </w:pPr>
            <w:r>
              <w:t>Case</w:t>
            </w:r>
            <w:r w:rsidR="00FC223E">
              <w:t>3</w:t>
            </w:r>
            <w:r>
              <w:t xml:space="preserve"> – DRX</w:t>
            </w:r>
            <w:r w:rsidR="00397E3E">
              <w:t>#1</w:t>
            </w:r>
            <w:r w:rsidR="003A766D">
              <w:t>-skip</w:t>
            </w:r>
          </w:p>
        </w:tc>
        <w:tc>
          <w:tcPr>
            <w:tcW w:w="992" w:type="dxa"/>
          </w:tcPr>
          <w:p w14:paraId="11C16F1B" w14:textId="4A0A983C" w:rsidR="00AE1600" w:rsidRDefault="003A766D" w:rsidP="007C025E">
            <w:pPr>
              <w:pStyle w:val="TAC"/>
              <w:spacing w:before="20" w:after="20"/>
              <w:ind w:left="57" w:right="57"/>
            </w:pPr>
            <w:r>
              <w:t>5</w:t>
            </w:r>
          </w:p>
        </w:tc>
        <w:tc>
          <w:tcPr>
            <w:tcW w:w="1418" w:type="dxa"/>
            <w:vAlign w:val="bottom"/>
          </w:tcPr>
          <w:p w14:paraId="44D02B76" w14:textId="137F2046" w:rsidR="00AE1600" w:rsidRDefault="00AE1600" w:rsidP="007C025E">
            <w:pPr>
              <w:pStyle w:val="TAC"/>
              <w:spacing w:before="20" w:after="20"/>
              <w:ind w:left="57" w:right="57"/>
            </w:pPr>
            <w:r>
              <w:t>1</w:t>
            </w:r>
            <w:r w:rsidR="003A766D">
              <w:t>60</w:t>
            </w:r>
          </w:p>
        </w:tc>
        <w:tc>
          <w:tcPr>
            <w:tcW w:w="1417" w:type="dxa"/>
          </w:tcPr>
          <w:p w14:paraId="71073047" w14:textId="119B9FCC" w:rsidR="00AE1600" w:rsidRDefault="003A766D" w:rsidP="007C025E">
            <w:pPr>
              <w:pStyle w:val="TAC"/>
              <w:spacing w:before="20" w:after="20"/>
              <w:ind w:left="57" w:right="57"/>
            </w:pPr>
            <w:r>
              <w:t>20</w:t>
            </w:r>
          </w:p>
        </w:tc>
        <w:tc>
          <w:tcPr>
            <w:tcW w:w="1701" w:type="dxa"/>
          </w:tcPr>
          <w:p w14:paraId="26F62480" w14:textId="1A4E20CA" w:rsidR="00AE1600" w:rsidRDefault="003A766D" w:rsidP="007C025E">
            <w:pPr>
              <w:pStyle w:val="TAC"/>
              <w:spacing w:before="20" w:after="20"/>
              <w:ind w:left="57" w:right="57"/>
            </w:pPr>
            <w:r>
              <w:t>5</w:t>
            </w:r>
          </w:p>
        </w:tc>
        <w:tc>
          <w:tcPr>
            <w:tcW w:w="1701" w:type="dxa"/>
          </w:tcPr>
          <w:p w14:paraId="012020BE" w14:textId="0F05D52E" w:rsidR="00AE1600" w:rsidRDefault="003A766D" w:rsidP="007C025E">
            <w:pPr>
              <w:pStyle w:val="TAC"/>
              <w:spacing w:before="20" w:after="20"/>
              <w:ind w:left="57" w:right="57"/>
            </w:pPr>
            <w:r>
              <w:t>4</w:t>
            </w:r>
          </w:p>
        </w:tc>
        <w:tc>
          <w:tcPr>
            <w:tcW w:w="993" w:type="dxa"/>
            <w:noWrap/>
            <w:vAlign w:val="bottom"/>
          </w:tcPr>
          <w:p w14:paraId="4894C874" w14:textId="6DCFFE94" w:rsidR="00AE1600" w:rsidRDefault="003A766D" w:rsidP="007C025E">
            <w:pPr>
              <w:pStyle w:val="TAC"/>
              <w:spacing w:before="20" w:after="20"/>
              <w:ind w:left="57" w:right="57"/>
            </w:pPr>
            <w:r>
              <w:t>5</w:t>
            </w:r>
          </w:p>
        </w:tc>
        <w:tc>
          <w:tcPr>
            <w:tcW w:w="1133" w:type="dxa"/>
          </w:tcPr>
          <w:p w14:paraId="4634D7C9" w14:textId="57DCDB1A" w:rsidR="00AE1600" w:rsidRDefault="00397E3E" w:rsidP="007C025E">
            <w:pPr>
              <w:pStyle w:val="TAC"/>
              <w:spacing w:before="20" w:after="20"/>
              <w:ind w:left="57" w:right="57"/>
            </w:pPr>
            <w:r>
              <w:t>none</w:t>
            </w:r>
          </w:p>
        </w:tc>
      </w:tr>
      <w:tr w:rsidR="00397E3E" w:rsidRPr="006E13D1" w14:paraId="0DABA1AD" w14:textId="77777777" w:rsidTr="00AE1600">
        <w:trPr>
          <w:trHeight w:val="240"/>
          <w:jc w:val="center"/>
        </w:trPr>
        <w:tc>
          <w:tcPr>
            <w:tcW w:w="1980" w:type="dxa"/>
            <w:noWrap/>
            <w:vAlign w:val="bottom"/>
          </w:tcPr>
          <w:p w14:paraId="701A1E44" w14:textId="575EA86C" w:rsidR="00397E3E" w:rsidRDefault="00397E3E" w:rsidP="00397E3E">
            <w:pPr>
              <w:pStyle w:val="TAC"/>
              <w:spacing w:before="20" w:after="20"/>
              <w:ind w:left="57" w:right="57"/>
            </w:pPr>
            <w:r>
              <w:t>Case</w:t>
            </w:r>
            <w:r w:rsidR="00FC223E">
              <w:t>4</w:t>
            </w:r>
            <w:r>
              <w:t xml:space="preserve"> -DRX#2-xslot</w:t>
            </w:r>
          </w:p>
        </w:tc>
        <w:tc>
          <w:tcPr>
            <w:tcW w:w="992" w:type="dxa"/>
          </w:tcPr>
          <w:p w14:paraId="35081BB4" w14:textId="3EDA0C97" w:rsidR="00397E3E" w:rsidRDefault="00397E3E" w:rsidP="00397E3E">
            <w:pPr>
              <w:pStyle w:val="TAC"/>
              <w:spacing w:before="20" w:after="20"/>
              <w:ind w:left="57" w:right="57"/>
            </w:pPr>
            <w:r>
              <w:t>-</w:t>
            </w:r>
          </w:p>
        </w:tc>
        <w:tc>
          <w:tcPr>
            <w:tcW w:w="1418" w:type="dxa"/>
            <w:vAlign w:val="bottom"/>
          </w:tcPr>
          <w:p w14:paraId="131B8BC1" w14:textId="7BDD610A" w:rsidR="00397E3E" w:rsidRDefault="00397E3E" w:rsidP="00397E3E">
            <w:pPr>
              <w:pStyle w:val="TAC"/>
              <w:spacing w:before="20" w:after="20"/>
              <w:ind w:left="57" w:right="57"/>
            </w:pPr>
            <w:r>
              <w:t>160</w:t>
            </w:r>
          </w:p>
        </w:tc>
        <w:tc>
          <w:tcPr>
            <w:tcW w:w="1417" w:type="dxa"/>
          </w:tcPr>
          <w:p w14:paraId="22CD29E8" w14:textId="252F6149" w:rsidR="00397E3E" w:rsidRDefault="00397E3E" w:rsidP="00397E3E">
            <w:pPr>
              <w:pStyle w:val="TAC"/>
              <w:spacing w:before="20" w:after="20"/>
              <w:ind w:left="57" w:right="57"/>
            </w:pPr>
            <w:r>
              <w:t>20</w:t>
            </w:r>
          </w:p>
        </w:tc>
        <w:tc>
          <w:tcPr>
            <w:tcW w:w="1701" w:type="dxa"/>
          </w:tcPr>
          <w:p w14:paraId="33CD6500" w14:textId="25B3E3B2" w:rsidR="00397E3E" w:rsidRDefault="00397E3E" w:rsidP="00397E3E">
            <w:pPr>
              <w:pStyle w:val="TAC"/>
              <w:spacing w:before="20" w:after="20"/>
              <w:ind w:left="57" w:right="57"/>
            </w:pPr>
            <w:r>
              <w:t>5</w:t>
            </w:r>
          </w:p>
        </w:tc>
        <w:tc>
          <w:tcPr>
            <w:tcW w:w="1701" w:type="dxa"/>
          </w:tcPr>
          <w:p w14:paraId="69A881EC" w14:textId="0132E3A8" w:rsidR="00397E3E" w:rsidRDefault="00397E3E" w:rsidP="00397E3E">
            <w:pPr>
              <w:pStyle w:val="TAC"/>
              <w:spacing w:before="20" w:after="20"/>
              <w:ind w:left="57" w:right="57"/>
            </w:pPr>
            <w:r>
              <w:t>2</w:t>
            </w:r>
          </w:p>
        </w:tc>
        <w:tc>
          <w:tcPr>
            <w:tcW w:w="993" w:type="dxa"/>
            <w:noWrap/>
            <w:vAlign w:val="bottom"/>
          </w:tcPr>
          <w:p w14:paraId="008D1B2C" w14:textId="18545C28" w:rsidR="00397E3E" w:rsidRDefault="00397E3E" w:rsidP="00397E3E">
            <w:pPr>
              <w:pStyle w:val="TAC"/>
              <w:spacing w:before="20" w:after="20"/>
              <w:ind w:left="57" w:right="57"/>
            </w:pPr>
            <w:r>
              <w:t>5</w:t>
            </w:r>
          </w:p>
        </w:tc>
        <w:tc>
          <w:tcPr>
            <w:tcW w:w="1133" w:type="dxa"/>
          </w:tcPr>
          <w:p w14:paraId="405811B2" w14:textId="2F1D58F7" w:rsidR="00397E3E" w:rsidRDefault="00397E3E" w:rsidP="00397E3E">
            <w:pPr>
              <w:pStyle w:val="TAC"/>
              <w:spacing w:before="20" w:after="20"/>
              <w:ind w:left="57" w:right="57"/>
            </w:pPr>
            <w:r>
              <w:t>k0=1</w:t>
            </w:r>
          </w:p>
        </w:tc>
      </w:tr>
      <w:tr w:rsidR="00397E3E" w:rsidRPr="006E13D1" w14:paraId="2BC0B4B2" w14:textId="77777777" w:rsidTr="00AE1600">
        <w:trPr>
          <w:trHeight w:val="240"/>
          <w:jc w:val="center"/>
        </w:trPr>
        <w:tc>
          <w:tcPr>
            <w:tcW w:w="1980" w:type="dxa"/>
            <w:noWrap/>
            <w:vAlign w:val="bottom"/>
          </w:tcPr>
          <w:p w14:paraId="2FFD5B47" w14:textId="176E5606" w:rsidR="00397E3E" w:rsidRDefault="00397E3E" w:rsidP="00397E3E">
            <w:pPr>
              <w:pStyle w:val="TAC"/>
              <w:spacing w:before="20" w:after="20"/>
              <w:ind w:left="57" w:right="57"/>
            </w:pPr>
            <w:r>
              <w:t>Case</w:t>
            </w:r>
            <w:r w:rsidR="00FC223E">
              <w:t>5</w:t>
            </w:r>
            <w:r>
              <w:t xml:space="preserve"> -DRX#2-skip</w:t>
            </w:r>
          </w:p>
        </w:tc>
        <w:tc>
          <w:tcPr>
            <w:tcW w:w="992" w:type="dxa"/>
          </w:tcPr>
          <w:p w14:paraId="25A38CA2" w14:textId="58FE57C2" w:rsidR="00397E3E" w:rsidRDefault="00397E3E" w:rsidP="00397E3E">
            <w:pPr>
              <w:pStyle w:val="TAC"/>
              <w:spacing w:before="20" w:after="20"/>
              <w:ind w:left="57" w:right="57"/>
            </w:pPr>
            <w:r>
              <w:t>5</w:t>
            </w:r>
          </w:p>
        </w:tc>
        <w:tc>
          <w:tcPr>
            <w:tcW w:w="1418" w:type="dxa"/>
            <w:vAlign w:val="bottom"/>
          </w:tcPr>
          <w:p w14:paraId="0E56F487" w14:textId="5FE77913" w:rsidR="00397E3E" w:rsidRDefault="00397E3E" w:rsidP="00397E3E">
            <w:pPr>
              <w:pStyle w:val="TAC"/>
              <w:spacing w:before="20" w:after="20"/>
              <w:ind w:left="57" w:right="57"/>
            </w:pPr>
            <w:r>
              <w:t>160</w:t>
            </w:r>
          </w:p>
        </w:tc>
        <w:tc>
          <w:tcPr>
            <w:tcW w:w="1417" w:type="dxa"/>
          </w:tcPr>
          <w:p w14:paraId="38EF9212" w14:textId="40ABC409" w:rsidR="00397E3E" w:rsidRDefault="00397E3E" w:rsidP="00397E3E">
            <w:pPr>
              <w:pStyle w:val="TAC"/>
              <w:spacing w:before="20" w:after="20"/>
              <w:ind w:left="57" w:right="57"/>
            </w:pPr>
            <w:r>
              <w:t>20</w:t>
            </w:r>
          </w:p>
        </w:tc>
        <w:tc>
          <w:tcPr>
            <w:tcW w:w="1701" w:type="dxa"/>
          </w:tcPr>
          <w:p w14:paraId="59C38AC3" w14:textId="188C5D12" w:rsidR="00397E3E" w:rsidRDefault="00397E3E" w:rsidP="00397E3E">
            <w:pPr>
              <w:pStyle w:val="TAC"/>
              <w:spacing w:before="20" w:after="20"/>
              <w:ind w:left="57" w:right="57"/>
            </w:pPr>
            <w:r>
              <w:t>5</w:t>
            </w:r>
          </w:p>
        </w:tc>
        <w:tc>
          <w:tcPr>
            <w:tcW w:w="1701" w:type="dxa"/>
          </w:tcPr>
          <w:p w14:paraId="3DAF4CF5" w14:textId="5BDB402C" w:rsidR="00397E3E" w:rsidRDefault="00397E3E" w:rsidP="00397E3E">
            <w:pPr>
              <w:pStyle w:val="TAC"/>
              <w:spacing w:before="20" w:after="20"/>
              <w:ind w:left="57" w:right="57"/>
            </w:pPr>
            <w:r>
              <w:t>2</w:t>
            </w:r>
          </w:p>
        </w:tc>
        <w:tc>
          <w:tcPr>
            <w:tcW w:w="993" w:type="dxa"/>
            <w:noWrap/>
            <w:vAlign w:val="bottom"/>
          </w:tcPr>
          <w:p w14:paraId="09281EFC" w14:textId="0539C083" w:rsidR="00397E3E" w:rsidRDefault="00397E3E" w:rsidP="00397E3E">
            <w:pPr>
              <w:pStyle w:val="TAC"/>
              <w:spacing w:before="20" w:after="20"/>
              <w:ind w:left="57" w:right="57"/>
            </w:pPr>
            <w:r>
              <w:t>5</w:t>
            </w:r>
          </w:p>
        </w:tc>
        <w:tc>
          <w:tcPr>
            <w:tcW w:w="1133" w:type="dxa"/>
          </w:tcPr>
          <w:p w14:paraId="63396410" w14:textId="19FF4549" w:rsidR="00397E3E" w:rsidRDefault="00397E3E" w:rsidP="00397E3E">
            <w:pPr>
              <w:pStyle w:val="TAC"/>
              <w:spacing w:before="20" w:after="20"/>
              <w:ind w:left="57" w:right="57"/>
            </w:pPr>
            <w:r>
              <w:t>none</w:t>
            </w:r>
          </w:p>
        </w:tc>
      </w:tr>
    </w:tbl>
    <w:p w14:paraId="5C03F03B" w14:textId="77777777" w:rsidR="00DE7847" w:rsidRDefault="00DE7847" w:rsidP="00A209D6"/>
    <w:p w14:paraId="1642610E" w14:textId="5F666ECC" w:rsidR="00D235DB" w:rsidRDefault="00FC223E" w:rsidP="006E3100">
      <w:pPr>
        <w:jc w:val="center"/>
      </w:pPr>
      <w:r w:rsidRPr="00FC223E">
        <w:rPr>
          <w:noProof/>
        </w:rPr>
        <w:drawing>
          <wp:inline distT="0" distB="0" distL="0" distR="0" wp14:anchorId="2B3EA379" wp14:editId="302E4349">
            <wp:extent cx="3663950" cy="2323309"/>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74870" cy="2330233"/>
                    </a:xfrm>
                    <a:prstGeom prst="rect">
                      <a:avLst/>
                    </a:prstGeom>
                    <a:noFill/>
                    <a:ln>
                      <a:noFill/>
                    </a:ln>
                  </pic:spPr>
                </pic:pic>
              </a:graphicData>
            </a:graphic>
          </wp:inline>
        </w:drawing>
      </w:r>
    </w:p>
    <w:p w14:paraId="14C1720A" w14:textId="77B56BD6" w:rsidR="00581C31" w:rsidRPr="006E13D1" w:rsidRDefault="00581C31" w:rsidP="00581C31">
      <w:pPr>
        <w:pStyle w:val="TF"/>
      </w:pPr>
      <w:r w:rsidRPr="006E13D1">
        <w:t xml:space="preserve">Figure </w:t>
      </w:r>
      <w:r w:rsidR="007B6931">
        <w:t>1</w:t>
      </w:r>
      <w:r w:rsidRPr="006E13D1">
        <w:t xml:space="preserve">: </w:t>
      </w:r>
      <w:r w:rsidR="007B6931">
        <w:t xml:space="preserve">Power </w:t>
      </w:r>
      <w:r w:rsidR="00FC223E">
        <w:t>saving</w:t>
      </w:r>
      <w:r w:rsidR="007B6931">
        <w:t xml:space="preserve"> performance</w:t>
      </w:r>
    </w:p>
    <w:p w14:paraId="475EA3DF" w14:textId="77777777" w:rsidR="00581C31" w:rsidRDefault="00581C31" w:rsidP="00A209D6"/>
    <w:p w14:paraId="4B2119A4" w14:textId="4FE1741B" w:rsidR="00073CDA" w:rsidRDefault="00073CDA" w:rsidP="00A209D6"/>
    <w:p w14:paraId="04BE0D06" w14:textId="33E617DB" w:rsidR="003C2FAD" w:rsidRDefault="00FC223E" w:rsidP="00A209D6">
      <w:r>
        <w:t>Now as discussed above, w</w:t>
      </w:r>
      <w:r w:rsidR="00D82624">
        <w:t xml:space="preserve">ith PDCCH skipping mechanism, network is required to ‘trigger’ </w:t>
      </w:r>
      <w:r w:rsidR="00D53B9C">
        <w:t xml:space="preserve">via PDCCH </w:t>
      </w:r>
      <w:r w:rsidR="00D82624">
        <w:t xml:space="preserve">the UE to go to a short sleeping period, e.g. every </w:t>
      </w:r>
      <w:r>
        <w:t>5</w:t>
      </w:r>
      <w:r w:rsidR="00D82624">
        <w:t xml:space="preserve"> slots. This then requires network to reserve resources to enable the UE power saving and if there is large </w:t>
      </w:r>
      <w:proofErr w:type="gramStart"/>
      <w:r w:rsidR="00D82624">
        <w:t>amount</w:t>
      </w:r>
      <w:proofErr w:type="gramEnd"/>
      <w:r w:rsidR="00D82624">
        <w:t xml:space="preserve"> of active users, it may not be possible for the network to trigger the skipping, preventing power saving for the UE. </w:t>
      </w:r>
      <w:r w:rsidR="00D53B9C">
        <w:t xml:space="preserve">Thus, in practical network the power saving gains cannot be necessarily attained e.g. due to PDCCH capacity congestion. </w:t>
      </w:r>
      <w:r w:rsidR="00D82624">
        <w:t xml:space="preserve">Like presented, </w:t>
      </w:r>
      <w:r>
        <w:t xml:space="preserve">accounting </w:t>
      </w:r>
      <w:r w:rsidR="00D82624">
        <w:t xml:space="preserve">C-DRX (as per Rel-15) </w:t>
      </w:r>
      <w:r>
        <w:t xml:space="preserve">configuration and further considering the cross-slot scheduling enabled micro-sleep to be specified in Rel-16, the practical power saving benefit is diminished. Furthermore, assuming that wake-up triggering for </w:t>
      </w:r>
      <w:proofErr w:type="spellStart"/>
      <w:r w:rsidR="003C2FAD">
        <w:t>onDurations</w:t>
      </w:r>
      <w:proofErr w:type="spellEnd"/>
      <w:r w:rsidR="003C2FAD">
        <w:t xml:space="preserve"> will be </w:t>
      </w:r>
      <w:proofErr w:type="spellStart"/>
      <w:r w:rsidR="003C2FAD">
        <w:t>spesified</w:t>
      </w:r>
      <w:proofErr w:type="spellEnd"/>
      <w:r w:rsidR="003C2FAD">
        <w:t xml:space="preserve"> in Rel-16, there would not be expected to be any power saving at all as the </w:t>
      </w:r>
      <w:proofErr w:type="spellStart"/>
      <w:r w:rsidR="003C2FAD">
        <w:t>onDurations</w:t>
      </w:r>
      <w:proofErr w:type="spellEnd"/>
      <w:r w:rsidR="003C2FAD">
        <w:t xml:space="preserve"> when no data is scheduled, would be omitted.</w:t>
      </w:r>
    </w:p>
    <w:p w14:paraId="3ADBC3BD" w14:textId="6CD11321" w:rsidR="002D5E06" w:rsidRDefault="002D5E06" w:rsidP="00A209D6">
      <w:r w:rsidRPr="00D53B9C">
        <w:rPr>
          <w:b/>
        </w:rPr>
        <w:t>Observation:</w:t>
      </w:r>
      <w:r>
        <w:t xml:space="preserve"> Rel-15 C-DRX based mechanism to skip PDCCH </w:t>
      </w:r>
      <w:r w:rsidR="00B46B38">
        <w:t xml:space="preserve">monitoring </w:t>
      </w:r>
      <w:r>
        <w:t>allows the power saving gain obtained more consistently and without consuming PDCCH capacity.</w:t>
      </w:r>
    </w:p>
    <w:p w14:paraId="2BD7D3B9" w14:textId="55C7A465" w:rsidR="003C2FAD" w:rsidRDefault="003C2FAD" w:rsidP="00A209D6">
      <w:r w:rsidRPr="00D53B9C">
        <w:rPr>
          <w:b/>
        </w:rPr>
        <w:t>Observation:</w:t>
      </w:r>
      <w:r>
        <w:t xml:space="preserve"> Rel-15 C-DRX configuration together with already agreed power saving enhancements to Rel-16 already consumes power saving benefits</w:t>
      </w:r>
      <w:r w:rsidR="007E0462">
        <w:t xml:space="preserve"> that could be attained with PDCCH skipping.</w:t>
      </w:r>
    </w:p>
    <w:p w14:paraId="7DDA0EDA" w14:textId="5312A155" w:rsidR="002D5E06" w:rsidRPr="00915BC3" w:rsidRDefault="002D5E06" w:rsidP="00A209D6">
      <w:pPr>
        <w:rPr>
          <w:b/>
        </w:rPr>
      </w:pPr>
      <w:r w:rsidRPr="00915BC3">
        <w:rPr>
          <w:b/>
        </w:rPr>
        <w:lastRenderedPageBreak/>
        <w:t>Proposal</w:t>
      </w:r>
      <w:r w:rsidR="00596BA7">
        <w:rPr>
          <w:b/>
        </w:rPr>
        <w:t xml:space="preserve"> 1</w:t>
      </w:r>
      <w:r w:rsidRPr="00915BC3">
        <w:rPr>
          <w:b/>
        </w:rPr>
        <w:t>: As Rel-15 C-DRX based mechanism can achieve similar functionality and power saving gain with lower system overhead,</w:t>
      </w:r>
      <w:r w:rsidR="003C2FAD">
        <w:rPr>
          <w:b/>
        </w:rPr>
        <w:t xml:space="preserve"> together with </w:t>
      </w:r>
      <w:r w:rsidR="00176799">
        <w:rPr>
          <w:b/>
        </w:rPr>
        <w:t xml:space="preserve">cross-slot related </w:t>
      </w:r>
      <w:r w:rsidR="003C2FAD">
        <w:rPr>
          <w:b/>
        </w:rPr>
        <w:t>enhancements being specified in Rel-16</w:t>
      </w:r>
      <w:r w:rsidRPr="00915BC3">
        <w:rPr>
          <w:b/>
        </w:rPr>
        <w:t xml:space="preserve"> </w:t>
      </w:r>
      <w:r w:rsidR="009E34D0" w:rsidRPr="00915BC3">
        <w:rPr>
          <w:b/>
        </w:rPr>
        <w:t xml:space="preserve">it is proposed </w:t>
      </w:r>
      <w:r w:rsidR="009E34D0">
        <w:rPr>
          <w:b/>
        </w:rPr>
        <w:t xml:space="preserve">to down-prioritise </w:t>
      </w:r>
      <w:r w:rsidRPr="00915BC3">
        <w:rPr>
          <w:b/>
        </w:rPr>
        <w:t>PDCCH skipping for UE power saving</w:t>
      </w:r>
      <w:r w:rsidR="003C2FAD">
        <w:rPr>
          <w:b/>
        </w:rPr>
        <w:t xml:space="preserve"> work.</w:t>
      </w:r>
    </w:p>
    <w:p w14:paraId="4F547731" w14:textId="77777777" w:rsidR="00A209D6" w:rsidRPr="006E13D1" w:rsidRDefault="00A209D6" w:rsidP="00A209D6"/>
    <w:p w14:paraId="5F01C058" w14:textId="5C615E5B" w:rsidR="00A209D6" w:rsidRPr="006E13D1" w:rsidRDefault="00A209D6" w:rsidP="008F474E">
      <w:pPr>
        <w:pStyle w:val="Heading1"/>
      </w:pPr>
      <w:r w:rsidRPr="006E13D1">
        <w:t>3</w:t>
      </w:r>
      <w:r w:rsidRPr="006E13D1">
        <w:tab/>
      </w:r>
      <w:proofErr w:type="spellStart"/>
      <w:r w:rsidR="008F474E">
        <w:t>GoToSleep</w:t>
      </w:r>
      <w:proofErr w:type="spellEnd"/>
      <w:r w:rsidR="008F474E">
        <w:t xml:space="preserve"> based on </w:t>
      </w:r>
      <w:r w:rsidR="00836D2C">
        <w:t>power saving signal/channel</w:t>
      </w:r>
    </w:p>
    <w:p w14:paraId="01C00D21" w14:textId="4669F900" w:rsidR="008F474E" w:rsidRDefault="008F474E" w:rsidP="00A209D6">
      <w:r>
        <w:t xml:space="preserve">One additional mechanism to enhance the UE power saving in RAN1 was introducing power saving channel/signal (i.e. PDCCH-based) based go-to-sleep command in conjunction with C-DRX operation. The basic principle of the mechanism, was to GTS to release UE to the DRX, i.e. skipping rest of the inactivity timer or </w:t>
      </w:r>
      <w:proofErr w:type="spellStart"/>
      <w:r>
        <w:t>onDuration</w:t>
      </w:r>
      <w:proofErr w:type="spellEnd"/>
      <w:r>
        <w:t xml:space="preserve">. </w:t>
      </w:r>
      <w:r w:rsidR="00EE6D91">
        <w:t>In C-DRX, MAC-CE based GTS was introduced in Rel-8</w:t>
      </w:r>
      <w:r w:rsidR="00DF28E7">
        <w:t xml:space="preserve"> (and directly to long DRX w</w:t>
      </w:r>
      <w:r w:rsidR="00B46B38">
        <w:t xml:space="preserve">ithout </w:t>
      </w:r>
      <w:r w:rsidR="00DF28E7">
        <w:t xml:space="preserve">stopping at short DRX in Rel-12). Correspondingly MAC-CE based mechanisms are </w:t>
      </w:r>
      <w:r w:rsidR="006B7010">
        <w:t>also supported for Rel-15 NR.</w:t>
      </w:r>
      <w:r w:rsidR="00D976D2" w:rsidRPr="00D976D2">
        <w:t xml:space="preserve"> </w:t>
      </w:r>
      <w:proofErr w:type="gramStart"/>
      <w:r w:rsidR="00D976D2">
        <w:t>Thus</w:t>
      </w:r>
      <w:proofErr w:type="gramEnd"/>
      <w:r w:rsidR="00D976D2">
        <w:t xml:space="preserve"> DCI based GTS is duplicating the existing Rel-15 C-DRX functionality. </w:t>
      </w:r>
      <w:bookmarkStart w:id="0" w:name="_GoBack"/>
      <w:bookmarkEnd w:id="0"/>
    </w:p>
    <w:p w14:paraId="5F50466F" w14:textId="6A824ADE" w:rsidR="00581429" w:rsidRDefault="00581429" w:rsidP="00581429">
      <w:r>
        <w:t xml:space="preserve">While the power saving benefits of DCI based GTS were studied in RAN1, it is good to observe that the evaluations of GTS was done in isolation from other considered features like WUS. I.e. with the considered traffic model (FTP3), GTS signal would be mostly used to release the UE to skip rest of the </w:t>
      </w:r>
      <w:proofErr w:type="spellStart"/>
      <w:r>
        <w:t>onDuration</w:t>
      </w:r>
      <w:proofErr w:type="spellEnd"/>
      <w:r>
        <w:t xml:space="preserve">. Hence, if WUS is introduced to enable UE </w:t>
      </w:r>
      <w:proofErr w:type="gramStart"/>
      <w:r>
        <w:t>skip</w:t>
      </w:r>
      <w:proofErr w:type="gramEnd"/>
      <w:r>
        <w:t xml:space="preserve"> the PDCCH monitoring on unnecessary </w:t>
      </w:r>
      <w:proofErr w:type="spellStart"/>
      <w:r>
        <w:t>onDurations</w:t>
      </w:r>
      <w:proofErr w:type="spellEnd"/>
      <w:r>
        <w:t xml:space="preserve">, the GTS is not needed for this used case. </w:t>
      </w:r>
      <w:proofErr w:type="gramStart"/>
      <w:r>
        <w:t>Also</w:t>
      </w:r>
      <w:proofErr w:type="gramEnd"/>
      <w:r>
        <w:t xml:space="preserve"> if network configures properly the Rel-15 C-DRX, using short-DRX cycle to enable reducing the inactivity timer, there is less use for GTS i</w:t>
      </w:r>
      <w:r w:rsidR="00003022">
        <w:t>n</w:t>
      </w:r>
      <w:r>
        <w:t xml:space="preserve"> general as power saving obtained is reduced.  </w:t>
      </w:r>
    </w:p>
    <w:p w14:paraId="46F9CFB0" w14:textId="53D381C8" w:rsidR="006B7010" w:rsidRDefault="00193A19" w:rsidP="00A209D6">
      <w:r>
        <w:t xml:space="preserve">The difference </w:t>
      </w:r>
      <w:r w:rsidR="00581429">
        <w:t xml:space="preserve">compared to Rel-15 C-DRX </w:t>
      </w:r>
      <w:r>
        <w:t>from power consumption perspective is the latency how quickly the provided command can be applied in UE. While DCI</w:t>
      </w:r>
      <w:r w:rsidR="00182C73">
        <w:t xml:space="preserve"> based the UE can be considered to</w:t>
      </w:r>
      <w:r w:rsidR="00241E3E">
        <w:t xml:space="preserve"> </w:t>
      </w:r>
      <w:r w:rsidR="00D976D2">
        <w:t xml:space="preserve">be able to fall to DRX faster, compared to </w:t>
      </w:r>
      <w:r>
        <w:t xml:space="preserve">MAC-CE based, </w:t>
      </w:r>
      <w:r w:rsidR="00D976D2">
        <w:t xml:space="preserve">where UE is required to process the MAC-CE. From system perspective, DCI based approach removes the need to transmit PDSCH to the UE. As discussed, assuming that network can use proper configuration for C-DRX (i.e. UEs obtain power saving with short DRX cycle in practise like considered in power model in TR), the need to transmit GTS indication may not be too frequent. </w:t>
      </w:r>
      <w:proofErr w:type="gramStart"/>
      <w:r w:rsidR="00D976D2">
        <w:t>Also</w:t>
      </w:r>
      <w:proofErr w:type="gramEnd"/>
      <w:r w:rsidR="00D976D2">
        <w:t xml:space="preserve"> if wake-up triggering is introduced, the PDCCH monitoring on unnecessary </w:t>
      </w:r>
      <w:proofErr w:type="spellStart"/>
      <w:r w:rsidR="00D976D2">
        <w:t>onDurations</w:t>
      </w:r>
      <w:proofErr w:type="spellEnd"/>
      <w:r w:rsidR="00D976D2">
        <w:t xml:space="preserve"> can be already skipped with it. </w:t>
      </w:r>
      <w:r w:rsidR="00915BC3">
        <w:t>Thus, it would appear that GTS signal should be relatively infrequently used in practise, thus the overall benefit over existing functionality is limited.</w:t>
      </w:r>
    </w:p>
    <w:p w14:paraId="75758C17" w14:textId="21446952" w:rsidR="00A209D6" w:rsidRDefault="00A209D6" w:rsidP="00A209D6">
      <w:r w:rsidRPr="00B84DB2">
        <w:rPr>
          <w:b/>
        </w:rPr>
        <w:t>Observation:</w:t>
      </w:r>
      <w:r w:rsidR="00836D2C">
        <w:rPr>
          <w:b/>
        </w:rPr>
        <w:t xml:space="preserve"> </w:t>
      </w:r>
      <w:bookmarkStart w:id="1" w:name="_Hlk4591703"/>
      <w:r w:rsidR="00836D2C">
        <w:t>GTS triggering based on power saving signal/channel</w:t>
      </w:r>
      <w:r w:rsidR="00915BC3">
        <w:t xml:space="preserve"> </w:t>
      </w:r>
      <w:bookmarkEnd w:id="1"/>
      <w:r w:rsidR="00915BC3">
        <w:t xml:space="preserve">is duplicating the behaviour of existing MAC-CE and the additional benefit on top of it is limited in practical </w:t>
      </w:r>
      <w:r w:rsidR="006E01C6">
        <w:t>deployments</w:t>
      </w:r>
      <w:r>
        <w:t>.</w:t>
      </w:r>
    </w:p>
    <w:p w14:paraId="36EC18EB" w14:textId="567E6BAB" w:rsidR="00915BC3" w:rsidRPr="00915BC3" w:rsidRDefault="00915BC3" w:rsidP="00A209D6">
      <w:pPr>
        <w:rPr>
          <w:b/>
        </w:rPr>
      </w:pPr>
      <w:r w:rsidRPr="00915BC3">
        <w:rPr>
          <w:b/>
        </w:rPr>
        <w:t>Proposal</w:t>
      </w:r>
      <w:r w:rsidR="00596BA7">
        <w:rPr>
          <w:b/>
        </w:rPr>
        <w:t xml:space="preserve"> 2</w:t>
      </w:r>
      <w:r w:rsidRPr="00915BC3">
        <w:rPr>
          <w:b/>
        </w:rPr>
        <w:t xml:space="preserve">: </w:t>
      </w:r>
      <w:r w:rsidR="00396C51">
        <w:rPr>
          <w:b/>
        </w:rPr>
        <w:t>As e</w:t>
      </w:r>
      <w:r w:rsidR="00864D07" w:rsidRPr="00915BC3">
        <w:rPr>
          <w:b/>
        </w:rPr>
        <w:t xml:space="preserve">xisting Rel-15 C-DRX </w:t>
      </w:r>
      <w:r w:rsidR="00396C51">
        <w:rPr>
          <w:b/>
        </w:rPr>
        <w:t xml:space="preserve">provides </w:t>
      </w:r>
      <w:r w:rsidRPr="00915BC3">
        <w:rPr>
          <w:b/>
        </w:rPr>
        <w:t xml:space="preserve">similar behaviour </w:t>
      </w:r>
      <w:r w:rsidR="00396C51">
        <w:rPr>
          <w:b/>
        </w:rPr>
        <w:t>than “</w:t>
      </w:r>
      <w:r w:rsidRPr="00915BC3">
        <w:rPr>
          <w:b/>
        </w:rPr>
        <w:t>GTS triggering based on power saving signal/channel</w:t>
      </w:r>
      <w:r w:rsidR="00396C51">
        <w:rPr>
          <w:b/>
        </w:rPr>
        <w:t xml:space="preserve">”, </w:t>
      </w:r>
      <w:r w:rsidR="00396C51" w:rsidRPr="00915BC3">
        <w:rPr>
          <w:b/>
        </w:rPr>
        <w:t xml:space="preserve">it is proposed </w:t>
      </w:r>
      <w:r w:rsidR="009E34D0">
        <w:rPr>
          <w:b/>
        </w:rPr>
        <w:t xml:space="preserve">to </w:t>
      </w:r>
      <w:r w:rsidR="00396C51">
        <w:rPr>
          <w:b/>
        </w:rPr>
        <w:t>down</w:t>
      </w:r>
      <w:r w:rsidR="009E34D0">
        <w:rPr>
          <w:b/>
        </w:rPr>
        <w:t>-</w:t>
      </w:r>
      <w:r w:rsidR="00396C51">
        <w:rPr>
          <w:b/>
        </w:rPr>
        <w:t xml:space="preserve">prioritise </w:t>
      </w:r>
      <w:r w:rsidR="00396C51" w:rsidRPr="00915BC3">
        <w:rPr>
          <w:b/>
        </w:rPr>
        <w:t xml:space="preserve">GTS </w:t>
      </w:r>
      <w:r w:rsidR="009E34D0" w:rsidRPr="00915BC3">
        <w:rPr>
          <w:b/>
        </w:rPr>
        <w:t>for UE power saving</w:t>
      </w:r>
    </w:p>
    <w:p w14:paraId="5FF2457F" w14:textId="00226D65" w:rsidR="00A209D6" w:rsidRPr="006E13D1" w:rsidRDefault="00A209D6" w:rsidP="00A209D6">
      <w:pPr>
        <w:pStyle w:val="Heading1"/>
      </w:pPr>
      <w:r w:rsidRPr="006E13D1">
        <w:t>4</w:t>
      </w:r>
      <w:r w:rsidRPr="006E13D1">
        <w:tab/>
      </w:r>
      <w:r w:rsidR="00AA1637">
        <w:t xml:space="preserve">PDCCH </w:t>
      </w:r>
      <w:r w:rsidR="000671B4">
        <w:t>monitoring</w:t>
      </w:r>
      <w:r w:rsidR="00AA1637">
        <w:t xml:space="preserve"> adaptation</w:t>
      </w:r>
    </w:p>
    <w:p w14:paraId="6C60FFDC" w14:textId="118296AC" w:rsidR="00A209D6" w:rsidRDefault="00873A59" w:rsidP="00A209D6">
      <w:r>
        <w:t>Part of the different schemes considered in RAN1</w:t>
      </w:r>
      <w:r w:rsidR="003B4ACE">
        <w:t>, a power saving signal/</w:t>
      </w:r>
      <w:proofErr w:type="gramStart"/>
      <w:r w:rsidR="003B4ACE">
        <w:t>channel based</w:t>
      </w:r>
      <w:proofErr w:type="gramEnd"/>
      <w:r w:rsidR="003B4ACE">
        <w:t xml:space="preserve"> approaches and other, similar, approaches were considered for adapting PDCCH monitoring. The UE PDCCH monitoring is configured via CORESET and associated search space set configurations in Rel-15. The intent of the proposed mechanisms was to provide UE power saving by allowing the monitoring periodicity to be adjusted, by for example changing the search space configuration or disabling/activating search spaces or CORESETs</w:t>
      </w:r>
      <w:r w:rsidR="000671B4">
        <w:t xml:space="preserve"> based on indication or timer</w:t>
      </w:r>
      <w:r w:rsidR="003B4ACE">
        <w:t>. Similar functionality can in practise be achieved in Rel-15 in two ways. In simplest (while heavies</w:t>
      </w:r>
      <w:r w:rsidR="00A26ED0">
        <w:t>t</w:t>
      </w:r>
      <w:r w:rsidR="003B4ACE">
        <w:t>) procedure is to provide new configuration of the search space or the CORESET. Alternative approach in Rel-15 is to use different BWP configurations with e.g. with different search space configurations</w:t>
      </w:r>
      <w:r w:rsidR="000671B4">
        <w:t xml:space="preserve">. The BWP switch could be done based on DCI or using </w:t>
      </w:r>
      <w:proofErr w:type="gramStart"/>
      <w:r w:rsidR="000671B4">
        <w:t>timer based</w:t>
      </w:r>
      <w:proofErr w:type="gramEnd"/>
      <w:r w:rsidR="000671B4">
        <w:t xml:space="preserve"> approach (</w:t>
      </w:r>
      <w:proofErr w:type="spellStart"/>
      <w:r w:rsidR="000671B4" w:rsidRPr="00596BA7">
        <w:rPr>
          <w:i/>
          <w:iCs/>
          <w:lang w:eastAsia="en-GB"/>
        </w:rPr>
        <w:t>bwp-InactivityTimer</w:t>
      </w:r>
      <w:proofErr w:type="spellEnd"/>
      <w:r w:rsidR="000671B4">
        <w:t xml:space="preserve">). Additionally, as discussed in Section 2, C-DRX configuration can be achieved to support similar power saving procedure as PDCCH monitoring adaptation. </w:t>
      </w:r>
      <w:r w:rsidR="003B4ACE">
        <w:t>Note that in RAN1 evalu</w:t>
      </w:r>
      <w:r w:rsidR="000671B4">
        <w:t>a</w:t>
      </w:r>
      <w:r w:rsidR="003B4ACE">
        <w:t>tion</w:t>
      </w:r>
      <w:r w:rsidR="000671B4">
        <w:t xml:space="preserve"> did not compare the proposed functionality to existing procedures. Hence </w:t>
      </w:r>
      <w:r w:rsidR="00951EE7">
        <w:t xml:space="preserve">there appears not be any significant </w:t>
      </w:r>
      <w:r w:rsidR="000671B4">
        <w:t>benefits o</w:t>
      </w:r>
      <w:r w:rsidR="00951EE7">
        <w:t>n</w:t>
      </w:r>
      <w:r w:rsidR="000671B4">
        <w:t xml:space="preserve"> the different PDCCH monitoring adaptation schemes, when compared to existing Rel-15 functionalities, and therefore it is proposed that PDCCH monitoring adaptation mechanism are down prioritised. </w:t>
      </w:r>
    </w:p>
    <w:p w14:paraId="156E9A6C" w14:textId="0F3684C2" w:rsidR="000671B4" w:rsidRPr="00915BC3" w:rsidRDefault="000671B4" w:rsidP="000671B4">
      <w:pPr>
        <w:rPr>
          <w:b/>
        </w:rPr>
      </w:pPr>
      <w:r w:rsidRPr="00915BC3">
        <w:rPr>
          <w:b/>
        </w:rPr>
        <w:t>Proposal</w:t>
      </w:r>
      <w:r w:rsidR="00596BA7">
        <w:rPr>
          <w:b/>
        </w:rPr>
        <w:t xml:space="preserve"> 3</w:t>
      </w:r>
      <w:r w:rsidRPr="00915BC3">
        <w:rPr>
          <w:b/>
        </w:rPr>
        <w:t xml:space="preserve">: As similar behaviour as with </w:t>
      </w:r>
      <w:r>
        <w:rPr>
          <w:b/>
        </w:rPr>
        <w:t>proposed PDCCH monitoring adaptation schemes can be achieved with Rel-15 functionality, without any obvious drawbacks, it is proposed to down prioritize PDCCH monitoring adaptation schemes</w:t>
      </w:r>
      <w:r w:rsidRPr="00915BC3">
        <w:rPr>
          <w:b/>
        </w:rPr>
        <w:t xml:space="preserve">. </w:t>
      </w:r>
    </w:p>
    <w:p w14:paraId="5E45E4DC" w14:textId="77777777" w:rsidR="000671B4" w:rsidRDefault="000671B4" w:rsidP="00A209D6"/>
    <w:p w14:paraId="29B38939" w14:textId="6124D0BF" w:rsidR="00836D2C" w:rsidRPr="006E13D1" w:rsidRDefault="00836D2C" w:rsidP="00836D2C">
      <w:pPr>
        <w:pStyle w:val="Heading1"/>
      </w:pPr>
      <w:r>
        <w:lastRenderedPageBreak/>
        <w:t>5</w:t>
      </w:r>
      <w:r w:rsidRPr="006E13D1">
        <w:tab/>
      </w:r>
      <w:r>
        <w:t>Conclusion</w:t>
      </w:r>
    </w:p>
    <w:p w14:paraId="2D5BB39A" w14:textId="7F44DD87" w:rsidR="00836D2C" w:rsidRDefault="00836D2C" w:rsidP="00836D2C">
      <w:r>
        <w:t>In this paper we have discussed on additional</w:t>
      </w:r>
      <w:r w:rsidR="000671B4">
        <w:t xml:space="preserve"> </w:t>
      </w:r>
      <w:r w:rsidR="006E01C6">
        <w:t xml:space="preserve">power saving </w:t>
      </w:r>
      <w:proofErr w:type="gramStart"/>
      <w:r w:rsidR="006E01C6">
        <w:t>channel</w:t>
      </w:r>
      <w:r>
        <w:t xml:space="preserve"> based</w:t>
      </w:r>
      <w:proofErr w:type="gramEnd"/>
      <w:r>
        <w:t xml:space="preserve"> adaptation schemes considered in RAN1. </w:t>
      </w:r>
      <w:r w:rsidR="006E01C6">
        <w:t xml:space="preserve">We have compared the existing functionalities to the proposed mechanisms and made following observations and </w:t>
      </w:r>
      <w:proofErr w:type="gramStart"/>
      <w:r w:rsidR="006E01C6">
        <w:t>proposals:-</w:t>
      </w:r>
      <w:proofErr w:type="gramEnd"/>
      <w:r w:rsidR="006E01C6">
        <w:t xml:space="preserve">  </w:t>
      </w:r>
    </w:p>
    <w:p w14:paraId="4923ACE5" w14:textId="0A87CACA" w:rsidR="006E01C6" w:rsidRDefault="006E01C6" w:rsidP="006E01C6">
      <w:r w:rsidRPr="00D53B9C">
        <w:rPr>
          <w:b/>
        </w:rPr>
        <w:t>Observation:</w:t>
      </w:r>
      <w:r>
        <w:t xml:space="preserve"> Rel-15 C-DRX based mechanism to skip PDCCH allows the power saving gain obtained more consistently and without consuming PDCCH capacity.</w:t>
      </w:r>
    </w:p>
    <w:p w14:paraId="167B5744" w14:textId="14CF81CE" w:rsidR="007E0462" w:rsidRDefault="007E0462" w:rsidP="006E01C6">
      <w:r w:rsidRPr="00D53B9C">
        <w:rPr>
          <w:b/>
        </w:rPr>
        <w:t>Observation:</w:t>
      </w:r>
      <w:r>
        <w:t xml:space="preserve"> Rel-15 C-DRX configuration together with already agreed power saving enhancements to Rel-16 already consumes power saving benefits that could be attained with PDCCH skipping</w:t>
      </w:r>
    </w:p>
    <w:p w14:paraId="0A633FFD" w14:textId="75704C13" w:rsidR="00602273" w:rsidRPr="00915BC3" w:rsidRDefault="00602273" w:rsidP="00602273">
      <w:pPr>
        <w:rPr>
          <w:b/>
        </w:rPr>
      </w:pPr>
      <w:r w:rsidRPr="00915BC3">
        <w:rPr>
          <w:b/>
        </w:rPr>
        <w:t>Proposal</w:t>
      </w:r>
      <w:r>
        <w:rPr>
          <w:b/>
        </w:rPr>
        <w:t xml:space="preserve"> 1</w:t>
      </w:r>
      <w:r w:rsidRPr="00915BC3">
        <w:rPr>
          <w:b/>
        </w:rPr>
        <w:t xml:space="preserve">: </w:t>
      </w:r>
      <w:r w:rsidR="007E0462" w:rsidRPr="007E0462">
        <w:rPr>
          <w:b/>
        </w:rPr>
        <w:t>As Rel-15 C-DRX based mechanism can achieve similar functionality and power saving gain with lower system overhead, together with cross-slot related enhancements being specified in Rel-16 it is proposed to down-prioritise PDCCH skipping for UE power saving work.</w:t>
      </w:r>
    </w:p>
    <w:p w14:paraId="3AD390D2" w14:textId="77777777" w:rsidR="006E01C6" w:rsidRDefault="006E01C6" w:rsidP="006E01C6">
      <w:r w:rsidRPr="00B84DB2">
        <w:rPr>
          <w:b/>
        </w:rPr>
        <w:t>Observation:</w:t>
      </w:r>
      <w:r>
        <w:rPr>
          <w:b/>
        </w:rPr>
        <w:t xml:space="preserve"> </w:t>
      </w:r>
      <w:r>
        <w:t>GTS triggering based on power saving signal/channel is duplicating the behaviour of existing MAC-CE and the additional benefit on top of it is limited in practical deployments.</w:t>
      </w:r>
    </w:p>
    <w:p w14:paraId="1141A487" w14:textId="77777777" w:rsidR="00602273" w:rsidRPr="00915BC3" w:rsidRDefault="00602273" w:rsidP="00602273">
      <w:pPr>
        <w:rPr>
          <w:b/>
        </w:rPr>
      </w:pPr>
      <w:r w:rsidRPr="00915BC3">
        <w:rPr>
          <w:b/>
        </w:rPr>
        <w:t>Proposal</w:t>
      </w:r>
      <w:r>
        <w:rPr>
          <w:b/>
        </w:rPr>
        <w:t xml:space="preserve"> 2</w:t>
      </w:r>
      <w:r w:rsidRPr="00915BC3">
        <w:rPr>
          <w:b/>
        </w:rPr>
        <w:t xml:space="preserve">: </w:t>
      </w:r>
      <w:r>
        <w:rPr>
          <w:b/>
        </w:rPr>
        <w:t>As e</w:t>
      </w:r>
      <w:r w:rsidRPr="00915BC3">
        <w:rPr>
          <w:b/>
        </w:rPr>
        <w:t xml:space="preserve">xisting Rel-15 C-DRX </w:t>
      </w:r>
      <w:r>
        <w:rPr>
          <w:b/>
        </w:rPr>
        <w:t xml:space="preserve">provides </w:t>
      </w:r>
      <w:r w:rsidRPr="00915BC3">
        <w:rPr>
          <w:b/>
        </w:rPr>
        <w:t xml:space="preserve">similar behaviour </w:t>
      </w:r>
      <w:r>
        <w:rPr>
          <w:b/>
        </w:rPr>
        <w:t>than “</w:t>
      </w:r>
      <w:r w:rsidRPr="00915BC3">
        <w:rPr>
          <w:b/>
        </w:rPr>
        <w:t>GTS triggering based on power saving signal/channel</w:t>
      </w:r>
      <w:r>
        <w:rPr>
          <w:b/>
        </w:rPr>
        <w:t xml:space="preserve">”, </w:t>
      </w:r>
      <w:r w:rsidRPr="00915BC3">
        <w:rPr>
          <w:b/>
        </w:rPr>
        <w:t xml:space="preserve">it is proposed </w:t>
      </w:r>
      <w:r>
        <w:rPr>
          <w:b/>
        </w:rPr>
        <w:t xml:space="preserve">to down-prioritise </w:t>
      </w:r>
      <w:r w:rsidRPr="00915BC3">
        <w:rPr>
          <w:b/>
        </w:rPr>
        <w:t>GTS for UE power saving</w:t>
      </w:r>
    </w:p>
    <w:p w14:paraId="38707555" w14:textId="77777777" w:rsidR="00602273" w:rsidRPr="00915BC3" w:rsidRDefault="00602273" w:rsidP="00602273">
      <w:pPr>
        <w:rPr>
          <w:b/>
        </w:rPr>
      </w:pPr>
      <w:r w:rsidRPr="00915BC3">
        <w:rPr>
          <w:b/>
        </w:rPr>
        <w:t>Proposal</w:t>
      </w:r>
      <w:r>
        <w:rPr>
          <w:b/>
        </w:rPr>
        <w:t xml:space="preserve"> 3</w:t>
      </w:r>
      <w:r w:rsidRPr="00915BC3">
        <w:rPr>
          <w:b/>
        </w:rPr>
        <w:t xml:space="preserve">: As similar behaviour as with </w:t>
      </w:r>
      <w:r>
        <w:rPr>
          <w:b/>
        </w:rPr>
        <w:t>proposed PDCCH monitoring adaptation schemes can be achieved with Rel-15 functionality, without any obvious drawbacks, it is proposed to down prioritize PDCCH monitoring adaptation schemes</w:t>
      </w:r>
      <w:r w:rsidRPr="00915BC3">
        <w:rPr>
          <w:b/>
        </w:rPr>
        <w:t xml:space="preserve">. </w:t>
      </w:r>
    </w:p>
    <w:p w14:paraId="114D7593" w14:textId="77777777" w:rsidR="006E01C6" w:rsidRDefault="006E01C6" w:rsidP="00836D2C"/>
    <w:p w14:paraId="78F11960" w14:textId="143BFB96" w:rsidR="009B7D2F" w:rsidRPr="006E13D1" w:rsidRDefault="009B7D2F" w:rsidP="009B7D2F">
      <w:pPr>
        <w:pStyle w:val="Heading1"/>
      </w:pPr>
      <w:r>
        <w:t>References</w:t>
      </w:r>
    </w:p>
    <w:p w14:paraId="60449C3F" w14:textId="4610A6A1" w:rsidR="00A209D6" w:rsidRDefault="00A209D6" w:rsidP="00A209D6"/>
    <w:p w14:paraId="6A1CDA09" w14:textId="77777777" w:rsidR="009B7D2F" w:rsidRDefault="009B7D2F" w:rsidP="009B7D2F">
      <w:pPr>
        <w:pStyle w:val="ListParagraph"/>
        <w:numPr>
          <w:ilvl w:val="0"/>
          <w:numId w:val="8"/>
        </w:numPr>
        <w:rPr>
          <w:rFonts w:ascii="Times New Roman" w:hAnsi="Times New Roman" w:cs="Times New Roman"/>
          <w:sz w:val="22"/>
          <w:szCs w:val="22"/>
          <w:lang w:val="en-GB"/>
        </w:rPr>
      </w:pPr>
      <w:bookmarkStart w:id="2" w:name="_Ref1055280"/>
      <w:bookmarkStart w:id="3" w:name="_Ref534975944"/>
      <w:r>
        <w:rPr>
          <w:rFonts w:ascii="Times New Roman" w:hAnsi="Times New Roman" w:cs="Times New Roman"/>
          <w:sz w:val="22"/>
          <w:szCs w:val="22"/>
          <w:lang w:val="en-GB"/>
        </w:rPr>
        <w:t>RP-181463 “Study on UE Power Saving in NR”, CATT et al, June 2018</w:t>
      </w:r>
      <w:bookmarkEnd w:id="2"/>
    </w:p>
    <w:p w14:paraId="6FE582EE" w14:textId="6443841D" w:rsidR="009B7D2F" w:rsidRDefault="009B7D2F" w:rsidP="009B7D2F">
      <w:pPr>
        <w:numPr>
          <w:ilvl w:val="0"/>
          <w:numId w:val="8"/>
        </w:numPr>
        <w:spacing w:after="160" w:line="256" w:lineRule="auto"/>
        <w:rPr>
          <w:lang w:val="en-US"/>
        </w:rPr>
      </w:pPr>
      <w:bookmarkStart w:id="4" w:name="_Ref1055348"/>
      <w:r>
        <w:rPr>
          <w:lang w:val="en-US" w:eastAsia="zh-CN"/>
        </w:rPr>
        <w:t>3GPP TR 38.840 V0.1.0 (2018-11), “Study on UE Power Saving (release 16)</w:t>
      </w:r>
      <w:r>
        <w:rPr>
          <w:bCs/>
          <w:lang w:val="en-US"/>
        </w:rPr>
        <w:t>”,</w:t>
      </w:r>
      <w:r>
        <w:rPr>
          <w:b/>
          <w:bCs/>
          <w:lang w:val="en-US"/>
        </w:rPr>
        <w:t xml:space="preserve"> </w:t>
      </w:r>
      <w:r>
        <w:rPr>
          <w:lang w:val="en-US" w:eastAsia="zh-CN"/>
        </w:rPr>
        <w:t>3GPP</w:t>
      </w:r>
      <w:bookmarkEnd w:id="3"/>
      <w:bookmarkEnd w:id="4"/>
    </w:p>
    <w:p w14:paraId="0D302F12" w14:textId="69B3F624" w:rsidR="009B7D2F" w:rsidRDefault="009B7D2F" w:rsidP="009B7D2F">
      <w:pPr>
        <w:numPr>
          <w:ilvl w:val="0"/>
          <w:numId w:val="8"/>
        </w:numPr>
        <w:spacing w:after="160" w:line="256" w:lineRule="auto"/>
        <w:rPr>
          <w:lang w:val="en-US"/>
        </w:rPr>
      </w:pPr>
      <w:bookmarkStart w:id="5" w:name="_Ref4574091"/>
      <w:r w:rsidRPr="009B7D2F">
        <w:rPr>
          <w:lang w:val="en-US"/>
        </w:rPr>
        <w:t>RP-190727</w:t>
      </w:r>
      <w:r>
        <w:rPr>
          <w:lang w:val="en-US"/>
        </w:rPr>
        <w:t>, “</w:t>
      </w:r>
      <w:r w:rsidRPr="009B7D2F">
        <w:rPr>
          <w:lang w:val="en-US"/>
        </w:rPr>
        <w:t>New WID: UE Power Saving in NR</w:t>
      </w:r>
      <w:r>
        <w:rPr>
          <w:lang w:val="en-US"/>
        </w:rPr>
        <w:t>”, CATT et al</w:t>
      </w:r>
      <w:bookmarkEnd w:id="5"/>
    </w:p>
    <w:p w14:paraId="07D53992" w14:textId="77777777" w:rsidR="009B7D2F" w:rsidRPr="006E13D1" w:rsidRDefault="009B7D2F"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74105" w14:textId="77777777" w:rsidR="00037102" w:rsidRDefault="00037102">
      <w:r>
        <w:separator/>
      </w:r>
    </w:p>
  </w:endnote>
  <w:endnote w:type="continuationSeparator" w:id="0">
    <w:p w14:paraId="5CBCF0BB" w14:textId="77777777" w:rsidR="00037102" w:rsidRDefault="00037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C3A73" w14:textId="77777777" w:rsidR="00037102" w:rsidRDefault="00037102">
      <w:r>
        <w:separator/>
      </w:r>
    </w:p>
  </w:footnote>
  <w:footnote w:type="continuationSeparator" w:id="0">
    <w:p w14:paraId="61B9C91B" w14:textId="77777777" w:rsidR="00037102" w:rsidRDefault="00037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022"/>
    <w:rsid w:val="00033397"/>
    <w:rsid w:val="00033E52"/>
    <w:rsid w:val="00037102"/>
    <w:rsid w:val="00040095"/>
    <w:rsid w:val="00044525"/>
    <w:rsid w:val="000671B4"/>
    <w:rsid w:val="00073C9C"/>
    <w:rsid w:val="00073CDA"/>
    <w:rsid w:val="00080512"/>
    <w:rsid w:val="00090468"/>
    <w:rsid w:val="000B7BCF"/>
    <w:rsid w:val="000C522B"/>
    <w:rsid w:val="000D58AB"/>
    <w:rsid w:val="000E4E67"/>
    <w:rsid w:val="00105DD4"/>
    <w:rsid w:val="00107A70"/>
    <w:rsid w:val="00112F1A"/>
    <w:rsid w:val="00145075"/>
    <w:rsid w:val="001640FA"/>
    <w:rsid w:val="001741A0"/>
    <w:rsid w:val="00175FA0"/>
    <w:rsid w:val="00176799"/>
    <w:rsid w:val="00182C73"/>
    <w:rsid w:val="00193A19"/>
    <w:rsid w:val="00194CD0"/>
    <w:rsid w:val="001B49C9"/>
    <w:rsid w:val="001C4F79"/>
    <w:rsid w:val="001F168B"/>
    <w:rsid w:val="001F7831"/>
    <w:rsid w:val="00204045"/>
    <w:rsid w:val="0020712B"/>
    <w:rsid w:val="0022606D"/>
    <w:rsid w:val="00231728"/>
    <w:rsid w:val="00241E3E"/>
    <w:rsid w:val="002610D8"/>
    <w:rsid w:val="002747EC"/>
    <w:rsid w:val="002855BF"/>
    <w:rsid w:val="002B43D3"/>
    <w:rsid w:val="002D5E06"/>
    <w:rsid w:val="002E4500"/>
    <w:rsid w:val="002F0D22"/>
    <w:rsid w:val="002F7FBF"/>
    <w:rsid w:val="003172DC"/>
    <w:rsid w:val="00325AE3"/>
    <w:rsid w:val="00326069"/>
    <w:rsid w:val="00331425"/>
    <w:rsid w:val="0035462D"/>
    <w:rsid w:val="00364B41"/>
    <w:rsid w:val="00383096"/>
    <w:rsid w:val="00396C51"/>
    <w:rsid w:val="00397E3E"/>
    <w:rsid w:val="003A41EF"/>
    <w:rsid w:val="003A766D"/>
    <w:rsid w:val="003B40AD"/>
    <w:rsid w:val="003B4289"/>
    <w:rsid w:val="003B4ACE"/>
    <w:rsid w:val="003C2FAD"/>
    <w:rsid w:val="003C4E37"/>
    <w:rsid w:val="003E16BE"/>
    <w:rsid w:val="003F4E28"/>
    <w:rsid w:val="004006E8"/>
    <w:rsid w:val="00401855"/>
    <w:rsid w:val="00406979"/>
    <w:rsid w:val="004125E6"/>
    <w:rsid w:val="0044472A"/>
    <w:rsid w:val="00465587"/>
    <w:rsid w:val="00477455"/>
    <w:rsid w:val="004A1F7B"/>
    <w:rsid w:val="004A5F9E"/>
    <w:rsid w:val="004C44D2"/>
    <w:rsid w:val="004D3578"/>
    <w:rsid w:val="004D380D"/>
    <w:rsid w:val="004E213A"/>
    <w:rsid w:val="00503171"/>
    <w:rsid w:val="00506C28"/>
    <w:rsid w:val="00534DA0"/>
    <w:rsid w:val="00535349"/>
    <w:rsid w:val="00543E6C"/>
    <w:rsid w:val="00565087"/>
    <w:rsid w:val="0056573F"/>
    <w:rsid w:val="00581429"/>
    <w:rsid w:val="00581C31"/>
    <w:rsid w:val="00596BA7"/>
    <w:rsid w:val="00602273"/>
    <w:rsid w:val="00611566"/>
    <w:rsid w:val="00646D99"/>
    <w:rsid w:val="00656910"/>
    <w:rsid w:val="006A1B5D"/>
    <w:rsid w:val="006B7010"/>
    <w:rsid w:val="006C66D8"/>
    <w:rsid w:val="006D1E24"/>
    <w:rsid w:val="006E01C6"/>
    <w:rsid w:val="006E1417"/>
    <w:rsid w:val="006E3100"/>
    <w:rsid w:val="006F6A2C"/>
    <w:rsid w:val="00710201"/>
    <w:rsid w:val="0072073A"/>
    <w:rsid w:val="007342B5"/>
    <w:rsid w:val="007342B7"/>
    <w:rsid w:val="00734A5B"/>
    <w:rsid w:val="00744E76"/>
    <w:rsid w:val="00757D40"/>
    <w:rsid w:val="00781F0F"/>
    <w:rsid w:val="0078727C"/>
    <w:rsid w:val="0079049D"/>
    <w:rsid w:val="00793DC5"/>
    <w:rsid w:val="007B18D8"/>
    <w:rsid w:val="007B6931"/>
    <w:rsid w:val="007C095F"/>
    <w:rsid w:val="007C2DD0"/>
    <w:rsid w:val="007E0462"/>
    <w:rsid w:val="008028A4"/>
    <w:rsid w:val="00813245"/>
    <w:rsid w:val="00815DE2"/>
    <w:rsid w:val="00836D2C"/>
    <w:rsid w:val="00864D07"/>
    <w:rsid w:val="00873A59"/>
    <w:rsid w:val="008768CA"/>
    <w:rsid w:val="00877BF6"/>
    <w:rsid w:val="00877EF9"/>
    <w:rsid w:val="00880559"/>
    <w:rsid w:val="008A3A71"/>
    <w:rsid w:val="008B5306"/>
    <w:rsid w:val="008D2E4D"/>
    <w:rsid w:val="008F1D2F"/>
    <w:rsid w:val="008F396F"/>
    <w:rsid w:val="008F474E"/>
    <w:rsid w:val="008F788C"/>
    <w:rsid w:val="0090271F"/>
    <w:rsid w:val="00902DB9"/>
    <w:rsid w:val="0090466A"/>
    <w:rsid w:val="00915BC3"/>
    <w:rsid w:val="00936071"/>
    <w:rsid w:val="00940212"/>
    <w:rsid w:val="00942EC2"/>
    <w:rsid w:val="00951EE7"/>
    <w:rsid w:val="00961B32"/>
    <w:rsid w:val="00962509"/>
    <w:rsid w:val="00970DB3"/>
    <w:rsid w:val="00974BB0"/>
    <w:rsid w:val="00981628"/>
    <w:rsid w:val="0098433D"/>
    <w:rsid w:val="009A0AF3"/>
    <w:rsid w:val="009B07CD"/>
    <w:rsid w:val="009B7D2F"/>
    <w:rsid w:val="009C19E9"/>
    <w:rsid w:val="009D74A6"/>
    <w:rsid w:val="009E34D0"/>
    <w:rsid w:val="00A06F09"/>
    <w:rsid w:val="00A10F02"/>
    <w:rsid w:val="00A204CA"/>
    <w:rsid w:val="00A209D6"/>
    <w:rsid w:val="00A26ED0"/>
    <w:rsid w:val="00A53724"/>
    <w:rsid w:val="00A54B2B"/>
    <w:rsid w:val="00A82346"/>
    <w:rsid w:val="00A9671C"/>
    <w:rsid w:val="00AA1553"/>
    <w:rsid w:val="00AA1637"/>
    <w:rsid w:val="00AE1600"/>
    <w:rsid w:val="00AF1518"/>
    <w:rsid w:val="00B05380"/>
    <w:rsid w:val="00B05962"/>
    <w:rsid w:val="00B15449"/>
    <w:rsid w:val="00B27303"/>
    <w:rsid w:val="00B46B38"/>
    <w:rsid w:val="00B47FD1"/>
    <w:rsid w:val="00B516BB"/>
    <w:rsid w:val="00B83249"/>
    <w:rsid w:val="00B84DB2"/>
    <w:rsid w:val="00BC3555"/>
    <w:rsid w:val="00C12B51"/>
    <w:rsid w:val="00C24650"/>
    <w:rsid w:val="00C25465"/>
    <w:rsid w:val="00C33079"/>
    <w:rsid w:val="00C46E40"/>
    <w:rsid w:val="00C67638"/>
    <w:rsid w:val="00C83A13"/>
    <w:rsid w:val="00C9068C"/>
    <w:rsid w:val="00C92967"/>
    <w:rsid w:val="00CA3D0C"/>
    <w:rsid w:val="00CA654B"/>
    <w:rsid w:val="00CB72B8"/>
    <w:rsid w:val="00CD4C7B"/>
    <w:rsid w:val="00D235DB"/>
    <w:rsid w:val="00D33BE3"/>
    <w:rsid w:val="00D36AC6"/>
    <w:rsid w:val="00D3792D"/>
    <w:rsid w:val="00D50D17"/>
    <w:rsid w:val="00D53B9C"/>
    <w:rsid w:val="00D55E47"/>
    <w:rsid w:val="00D62E19"/>
    <w:rsid w:val="00D67CD1"/>
    <w:rsid w:val="00D71B9B"/>
    <w:rsid w:val="00D738D6"/>
    <w:rsid w:val="00D80795"/>
    <w:rsid w:val="00D82624"/>
    <w:rsid w:val="00D854BE"/>
    <w:rsid w:val="00D87819"/>
    <w:rsid w:val="00D87E00"/>
    <w:rsid w:val="00D9134D"/>
    <w:rsid w:val="00D96D11"/>
    <w:rsid w:val="00D976D2"/>
    <w:rsid w:val="00DA7A03"/>
    <w:rsid w:val="00DB0DB8"/>
    <w:rsid w:val="00DB1818"/>
    <w:rsid w:val="00DC309B"/>
    <w:rsid w:val="00DC33DC"/>
    <w:rsid w:val="00DC4DA2"/>
    <w:rsid w:val="00DE7847"/>
    <w:rsid w:val="00DF28E7"/>
    <w:rsid w:val="00E46C08"/>
    <w:rsid w:val="00E471CF"/>
    <w:rsid w:val="00E57A5E"/>
    <w:rsid w:val="00E62835"/>
    <w:rsid w:val="00E77645"/>
    <w:rsid w:val="00E83697"/>
    <w:rsid w:val="00EA66C9"/>
    <w:rsid w:val="00EC4A25"/>
    <w:rsid w:val="00EE6D91"/>
    <w:rsid w:val="00F025A2"/>
    <w:rsid w:val="00F07388"/>
    <w:rsid w:val="00F2026E"/>
    <w:rsid w:val="00F2210A"/>
    <w:rsid w:val="00F37743"/>
    <w:rsid w:val="00F54A3D"/>
    <w:rsid w:val="00F54CB0"/>
    <w:rsid w:val="00F60F0B"/>
    <w:rsid w:val="00F653B8"/>
    <w:rsid w:val="00F71B89"/>
    <w:rsid w:val="00F7353C"/>
    <w:rsid w:val="00F76F8F"/>
    <w:rsid w:val="00F941DF"/>
    <w:rsid w:val="00F97E04"/>
    <w:rsid w:val="00FA1266"/>
    <w:rsid w:val="00FB36FA"/>
    <w:rsid w:val="00FC1192"/>
    <w:rsid w:val="00FC223E"/>
    <w:rsid w:val="00FE251B"/>
    <w:rsid w:val="00FE31D7"/>
    <w:rsid w:val="00FE4D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9B7D2F"/>
    <w:rPr>
      <w:rFonts w:asciiTheme="minorHAnsi" w:eastAsiaTheme="minorHAnsi" w:hAnsiTheme="minorHAnsi" w:cstheme="minorBidi"/>
      <w:sz w:val="24"/>
      <w:szCs w:val="24"/>
      <w:lang w:val="fi-FI" w:eastAsia="zh-CN"/>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9B7D2F"/>
    <w:pPr>
      <w:spacing w:after="0" w:line="256" w:lineRule="auto"/>
      <w:ind w:left="720"/>
      <w:contextualSpacing/>
    </w:pPr>
    <w:rPr>
      <w:rFonts w:asciiTheme="minorHAnsi" w:eastAsiaTheme="minorHAnsi" w:hAnsiTheme="minorHAnsi" w:cstheme="minorBidi"/>
      <w:sz w:val="24"/>
      <w:szCs w:val="24"/>
      <w:lang w:val="fi-FI" w:eastAsia="zh-CN"/>
    </w:rPr>
  </w:style>
  <w:style w:type="character" w:styleId="CommentReference">
    <w:name w:val="annotation reference"/>
    <w:basedOn w:val="DefaultParagraphFont"/>
    <w:rsid w:val="00331425"/>
    <w:rPr>
      <w:sz w:val="16"/>
      <w:szCs w:val="16"/>
    </w:rPr>
  </w:style>
  <w:style w:type="paragraph" w:styleId="CommentText">
    <w:name w:val="annotation text"/>
    <w:basedOn w:val="Normal"/>
    <w:link w:val="CommentTextChar"/>
    <w:rsid w:val="00331425"/>
  </w:style>
  <w:style w:type="character" w:customStyle="1" w:styleId="CommentTextChar">
    <w:name w:val="Comment Text Char"/>
    <w:basedOn w:val="DefaultParagraphFont"/>
    <w:link w:val="CommentText"/>
    <w:rsid w:val="00331425"/>
    <w:rPr>
      <w:lang w:eastAsia="en-US"/>
    </w:rPr>
  </w:style>
  <w:style w:type="paragraph" w:styleId="CommentSubject">
    <w:name w:val="annotation subject"/>
    <w:basedOn w:val="CommentText"/>
    <w:next w:val="CommentText"/>
    <w:link w:val="CommentSubjectChar"/>
    <w:rsid w:val="00331425"/>
    <w:rPr>
      <w:b/>
      <w:bCs/>
    </w:rPr>
  </w:style>
  <w:style w:type="character" w:customStyle="1" w:styleId="CommentSubjectChar">
    <w:name w:val="Comment Subject Char"/>
    <w:basedOn w:val="CommentTextChar"/>
    <w:link w:val="CommentSubject"/>
    <w:rsid w:val="00331425"/>
    <w:rPr>
      <w:b/>
      <w:bCs/>
      <w:lang w:eastAsia="en-US"/>
    </w:rPr>
  </w:style>
  <w:style w:type="paragraph" w:styleId="Revision">
    <w:name w:val="Revision"/>
    <w:hidden/>
    <w:uiPriority w:val="99"/>
    <w:semiHidden/>
    <w:rsid w:val="00951E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16229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5AIRPNAIUNRU-1830940522-5505</_dlc_DocId>
    <_dlc_DocIdUrl xmlns="71c5aaf6-e6ce-465b-b873-5148d2a4c105">
      <Url>https://nokia.sharepoint.com/sites/c5g/5gradio/_layouts/15/DocIdRedir.aspx?ID=5AIRPNAIUNRU-1830940522-5505</Url>
      <Description>5AIRPNAIUNRU-1830940522-5505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purl.org/dc/elements/1.1/"/>
    <ds:schemaRef ds:uri="3b34c8f0-1ef5-4d1e-bb66-517ce7fe7356"/>
    <ds:schemaRef ds:uri="http://purl.org/dc/dcmitype/"/>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ebabf6ce-2443-438c-9946-ecc878e7654a"/>
    <ds:schemaRef ds:uri="95d2e41d-1f11-4347-bb1c-11d6a32975dd"/>
    <ds:schemaRef ds:uri="71c5aaf6-e6ce-465b-b873-5148d2a4c105"/>
    <ds:schemaRef ds:uri="http://www.w3.org/XML/1998/namespace"/>
    <ds:schemaRef ds:uri="http://purl.org/dc/terms/"/>
  </ds:schemaRefs>
</ds:datastoreItem>
</file>

<file path=customXml/itemProps3.xml><?xml version="1.0" encoding="utf-8"?>
<ds:datastoreItem xmlns:ds="http://schemas.openxmlformats.org/officeDocument/2006/customXml" ds:itemID="{FDA34739-0BF3-48BA-A195-A5A276EB37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6BEB1F52-E86F-4409-897E-C8C21C54D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4</Pages>
  <Words>2015</Words>
  <Characters>11141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13130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Kaikkonen, Jorma (Nokia - FI/Oulu)</dc:creator>
  <cp:lastModifiedBy>Koskinen, Jussi-Pekka (Nokia - FI/Oulu)</cp:lastModifiedBy>
  <cp:revision>4</cp:revision>
  <dcterms:created xsi:type="dcterms:W3CDTF">2019-05-02T18:50:00Z</dcterms:created>
  <dcterms:modified xsi:type="dcterms:W3CDTF">2019-05-02T19:04:00Z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f0a84033-7ab4-42ba-8727-ea1453845f11</vt:lpwstr>
  </property>
</Properties>
</file>